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FBA4" w14:textId="4487F8F2" w:rsidR="0096682D" w:rsidRPr="003C2556" w:rsidRDefault="0048616D" w:rsidP="002C05A0">
      <w:pPr>
        <w:spacing w:beforeLines="100" w:before="240" w:afterLines="100" w:after="240" w:line="300" w:lineRule="auto"/>
        <w:jc w:val="center"/>
        <w:rPr>
          <w:rFonts w:ascii="Lato Light" w:hAnsi="Lato Light"/>
          <w:b/>
          <w:bCs/>
          <w:sz w:val="20"/>
          <w:szCs w:val="20"/>
        </w:rPr>
      </w:pPr>
      <w:r w:rsidRPr="003C2556">
        <w:rPr>
          <w:rFonts w:ascii="Lato Light" w:hAnsi="Lato Light"/>
          <w:b/>
          <w:bCs/>
          <w:sz w:val="20"/>
          <w:szCs w:val="20"/>
        </w:rPr>
        <w:t>OPIS PRZEDMIOTU ZAMÓWIENIA</w:t>
      </w:r>
    </w:p>
    <w:p w14:paraId="524BFB91" w14:textId="77777777" w:rsidR="0096682D" w:rsidRPr="003C2556" w:rsidRDefault="0096682D" w:rsidP="00BE67AB">
      <w:pPr>
        <w:pStyle w:val="Akapitzlist"/>
        <w:spacing w:beforeLines="100" w:before="240" w:afterLines="100" w:after="240" w:line="300" w:lineRule="auto"/>
        <w:ind w:left="284"/>
        <w:jc w:val="both"/>
        <w:rPr>
          <w:rFonts w:ascii="Lato Light" w:hAnsi="Lato Light"/>
          <w:b/>
          <w:bCs/>
          <w:sz w:val="20"/>
          <w:szCs w:val="20"/>
        </w:rPr>
      </w:pPr>
    </w:p>
    <w:p w14:paraId="2681F7F3" w14:textId="4C13ADA3" w:rsidR="007C76C4" w:rsidRPr="003C2556" w:rsidRDefault="007C76C4" w:rsidP="0089075E">
      <w:pPr>
        <w:pStyle w:val="Akapitzlist"/>
        <w:numPr>
          <w:ilvl w:val="0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b/>
          <w:bCs/>
          <w:sz w:val="20"/>
          <w:szCs w:val="20"/>
        </w:rPr>
      </w:pPr>
      <w:r w:rsidRPr="003C2556">
        <w:rPr>
          <w:rFonts w:ascii="Lato Light" w:hAnsi="Lato Light"/>
          <w:b/>
          <w:bCs/>
          <w:sz w:val="20"/>
          <w:szCs w:val="20"/>
        </w:rPr>
        <w:t>Stan istniejący</w:t>
      </w:r>
      <w:r w:rsidR="003746A8">
        <w:rPr>
          <w:rFonts w:ascii="Lato Light" w:hAnsi="Lato Light"/>
          <w:b/>
          <w:bCs/>
          <w:sz w:val="20"/>
          <w:szCs w:val="20"/>
        </w:rPr>
        <w:t xml:space="preserve"> Hotelu </w:t>
      </w:r>
      <w:r w:rsidR="00063D13">
        <w:rPr>
          <w:rFonts w:ascii="Lato Light" w:hAnsi="Lato Light"/>
          <w:b/>
          <w:bCs/>
          <w:sz w:val="20"/>
          <w:szCs w:val="20"/>
        </w:rPr>
        <w:t>Royal</w:t>
      </w:r>
    </w:p>
    <w:p w14:paraId="414800C9" w14:textId="3827D0CF" w:rsidR="0071065D" w:rsidRDefault="00B93478" w:rsidP="00625B64">
      <w:pPr>
        <w:spacing w:beforeLines="100" w:before="240" w:afterLines="100" w:after="240" w:line="276" w:lineRule="auto"/>
        <w:ind w:left="284"/>
        <w:jc w:val="both"/>
        <w:rPr>
          <w:rFonts w:ascii="Lato Light" w:hAnsi="Lato Light"/>
          <w:sz w:val="20"/>
          <w:szCs w:val="20"/>
        </w:rPr>
      </w:pPr>
      <w:r w:rsidRPr="00B93478">
        <w:rPr>
          <w:rFonts w:ascii="Lato Light" w:hAnsi="Lato Light"/>
          <w:sz w:val="20"/>
          <w:szCs w:val="20"/>
        </w:rPr>
        <w:t xml:space="preserve">Przedmiotem </w:t>
      </w:r>
      <w:r>
        <w:rPr>
          <w:rFonts w:ascii="Lato Light" w:hAnsi="Lato Light"/>
          <w:sz w:val="20"/>
          <w:szCs w:val="20"/>
        </w:rPr>
        <w:t>prac przebudowy, rozbudowy i gruntownej modernizacji</w:t>
      </w:r>
      <w:r w:rsidR="009F0D1F">
        <w:rPr>
          <w:rFonts w:ascii="Lato Light" w:hAnsi="Lato Light"/>
          <w:sz w:val="20"/>
          <w:szCs w:val="20"/>
        </w:rPr>
        <w:t xml:space="preserve"> </w:t>
      </w:r>
      <w:r w:rsidR="003A7211">
        <w:rPr>
          <w:rFonts w:ascii="Lato Light" w:hAnsi="Lato Light"/>
          <w:sz w:val="20"/>
          <w:szCs w:val="20"/>
        </w:rPr>
        <w:t xml:space="preserve">wraz z niezbędną infrastrukturą techniczną </w:t>
      </w:r>
      <w:r w:rsidR="009F0D1F">
        <w:rPr>
          <w:rFonts w:ascii="Lato Light" w:hAnsi="Lato Light"/>
          <w:sz w:val="20"/>
          <w:szCs w:val="20"/>
        </w:rPr>
        <w:t xml:space="preserve">jest istniejący </w:t>
      </w:r>
      <w:r w:rsidR="009F0D1F" w:rsidRPr="00A04BEA">
        <w:rPr>
          <w:rFonts w:ascii="Lato Light" w:hAnsi="Lato Light"/>
          <w:sz w:val="20"/>
          <w:szCs w:val="20"/>
        </w:rPr>
        <w:t xml:space="preserve">i obecnie użytkowany </w:t>
      </w:r>
      <w:r w:rsidR="00A04BEA">
        <w:rPr>
          <w:rFonts w:ascii="Lato Light" w:hAnsi="Lato Light"/>
          <w:sz w:val="20"/>
          <w:szCs w:val="20"/>
        </w:rPr>
        <w:t>zespół czterech ustawionych w pierzeje kamienic</w:t>
      </w:r>
      <w:r w:rsidR="0095402B">
        <w:rPr>
          <w:rFonts w:ascii="Lato Light" w:hAnsi="Lato Light"/>
          <w:sz w:val="20"/>
          <w:szCs w:val="20"/>
        </w:rPr>
        <w:t xml:space="preserve"> </w:t>
      </w:r>
      <w:r w:rsidR="00A04BEA">
        <w:rPr>
          <w:rFonts w:ascii="Lato Light" w:hAnsi="Lato Light"/>
          <w:sz w:val="20"/>
          <w:szCs w:val="20"/>
        </w:rPr>
        <w:t>tworzących obiekt</w:t>
      </w:r>
      <w:r w:rsidR="00A67E3C" w:rsidRPr="00A04BEA">
        <w:rPr>
          <w:rFonts w:ascii="Lato Light" w:hAnsi="Lato Light"/>
          <w:sz w:val="20"/>
          <w:szCs w:val="20"/>
        </w:rPr>
        <w:t xml:space="preserve"> hotelu „HOTEL</w:t>
      </w:r>
      <w:r w:rsidR="00A04BEA">
        <w:rPr>
          <w:rFonts w:ascii="Lato Light" w:hAnsi="Lato Light"/>
          <w:sz w:val="20"/>
          <w:szCs w:val="20"/>
        </w:rPr>
        <w:t xml:space="preserve"> ROYAL</w:t>
      </w:r>
      <w:r w:rsidR="00A67E3C" w:rsidRPr="00A04BEA">
        <w:rPr>
          <w:rFonts w:ascii="Lato Light" w:hAnsi="Lato Light"/>
          <w:sz w:val="20"/>
          <w:szCs w:val="20"/>
        </w:rPr>
        <w:t xml:space="preserve">” zlokalizowany </w:t>
      </w:r>
      <w:r w:rsidR="00332FE9" w:rsidRPr="00332FE9">
        <w:rPr>
          <w:rFonts w:ascii="Lato Light" w:hAnsi="Lato Light"/>
          <w:sz w:val="20"/>
          <w:szCs w:val="20"/>
        </w:rPr>
        <w:t>na terenie działek o nr ew. 529/1, 528, 527, 526, 540/15 obręb S-1, jedn. ewid. Śródmieście przy ul. Św. Gertrudy 26-29, 31-048 Kraków.</w:t>
      </w:r>
    </w:p>
    <w:p w14:paraId="43660D7A" w14:textId="77777777" w:rsidR="00625B64" w:rsidRDefault="00625B64" w:rsidP="00625B64">
      <w:pPr>
        <w:spacing w:beforeLines="100" w:before="240" w:afterLines="100" w:after="240" w:line="276" w:lineRule="auto"/>
        <w:ind w:left="284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Tak więc w </w:t>
      </w:r>
      <w:r w:rsidRPr="00625B64">
        <w:rPr>
          <w:rFonts w:ascii="Lato Light" w:hAnsi="Lato Light"/>
          <w:sz w:val="20"/>
          <w:szCs w:val="20"/>
        </w:rPr>
        <w:t>skład zespołu zabudowań Hotelu „Royal” wchodzą cztery budynki:</w:t>
      </w:r>
    </w:p>
    <w:p w14:paraId="67DD7493" w14:textId="3D1FD504" w:rsidR="00625B64" w:rsidRPr="00625B64" w:rsidRDefault="00625B64" w:rsidP="00625B64">
      <w:pPr>
        <w:spacing w:beforeLines="100" w:before="240" w:afterLines="100" w:after="240" w:line="276" w:lineRule="auto"/>
        <w:ind w:left="284"/>
        <w:jc w:val="both"/>
        <w:rPr>
          <w:rFonts w:ascii="Lato Light" w:hAnsi="Lato Light"/>
          <w:sz w:val="20"/>
          <w:szCs w:val="20"/>
        </w:rPr>
      </w:pPr>
      <w:r w:rsidRPr="00625B64">
        <w:rPr>
          <w:rFonts w:ascii="Lato Light" w:hAnsi="Lato Light"/>
          <w:sz w:val="20"/>
          <w:szCs w:val="20"/>
        </w:rPr>
        <w:t>- kamienica o numerze 26: budynek dawnego hotelu „Royal” z bogato zdobioną fasadą główną od strony południowej, o czterech użytkowych kondygnacjach nadziemnych z nieużytkowym poddaszem, przykryty dachem mansardowym z wieżą, ze współcześnie zadaszonym wewnętrznym dziedzińcem; budynek datowany na 1898 r., przebudowany w latach 1909, 1934;</w:t>
      </w:r>
    </w:p>
    <w:p w14:paraId="6C44CEAE" w14:textId="6B5DDAC6" w:rsidR="00625B64" w:rsidRPr="00625B64" w:rsidRDefault="00625B64" w:rsidP="00625B64">
      <w:pPr>
        <w:spacing w:beforeLines="100" w:before="240" w:afterLines="100" w:after="240" w:line="276" w:lineRule="auto"/>
        <w:ind w:left="284"/>
        <w:jc w:val="both"/>
        <w:rPr>
          <w:rFonts w:ascii="Lato Light" w:hAnsi="Lato Light"/>
          <w:sz w:val="20"/>
          <w:szCs w:val="20"/>
        </w:rPr>
      </w:pPr>
      <w:r w:rsidRPr="00625B64">
        <w:rPr>
          <w:rFonts w:ascii="Lato Light" w:hAnsi="Lato Light"/>
          <w:sz w:val="20"/>
          <w:szCs w:val="20"/>
        </w:rPr>
        <w:t>- kamienica o numerze 27: budynek dawnego hotelu „Union” stojący w pierzei ulicy Św.</w:t>
      </w:r>
      <w:r>
        <w:rPr>
          <w:rFonts w:ascii="Lato Light" w:hAnsi="Lato Light"/>
          <w:sz w:val="20"/>
          <w:szCs w:val="20"/>
        </w:rPr>
        <w:t xml:space="preserve"> </w:t>
      </w:r>
      <w:r w:rsidRPr="00625B64">
        <w:rPr>
          <w:rFonts w:ascii="Lato Light" w:hAnsi="Lato Light"/>
          <w:sz w:val="20"/>
          <w:szCs w:val="20"/>
        </w:rPr>
        <w:t>Gertrudy, o czterech użytkowych kondygnacjach nadziemnych (ostatnia kondygnacja w poddaszu), przykryty dachem mansardowym; od strony Plant brak zabudowy, działka zamknięta jednokondygnacyjnym murem z bramą prowadzącą na wewnętrzny dziedziniec; budynek datowany na 1894 r., przebudowany w 1913;</w:t>
      </w:r>
    </w:p>
    <w:p w14:paraId="43706DF2" w14:textId="0A9EBDEB" w:rsidR="00625B64" w:rsidRPr="00625B64" w:rsidRDefault="00625B64" w:rsidP="00625B64">
      <w:pPr>
        <w:spacing w:beforeLines="100" w:before="240" w:afterLines="100" w:after="240" w:line="276" w:lineRule="auto"/>
        <w:ind w:left="284"/>
        <w:jc w:val="both"/>
        <w:rPr>
          <w:rFonts w:ascii="Lato Light" w:hAnsi="Lato Light"/>
          <w:sz w:val="20"/>
          <w:szCs w:val="20"/>
        </w:rPr>
      </w:pPr>
      <w:r w:rsidRPr="00625B64">
        <w:rPr>
          <w:rFonts w:ascii="Lato Light" w:hAnsi="Lato Light"/>
          <w:sz w:val="20"/>
          <w:szCs w:val="20"/>
        </w:rPr>
        <w:t>- kamienica o numerze 28: budynek dawnego hotelu „City” o czterech użytkowych kondygnacjach nadziemnych z nieużytkowym poddaszem, przykryty dachem dwuspadowym, z dwoma niewielkimi dziedzińcami wewnętrznymi; budynek powstał w 1885 r.;</w:t>
      </w:r>
    </w:p>
    <w:p w14:paraId="0F1BE41F" w14:textId="06E887B6" w:rsidR="00625B64" w:rsidRPr="00625B64" w:rsidRDefault="00625B64" w:rsidP="00625B64">
      <w:pPr>
        <w:spacing w:beforeLines="100" w:before="240" w:afterLines="100" w:after="240" w:line="276" w:lineRule="auto"/>
        <w:ind w:left="284"/>
        <w:jc w:val="both"/>
        <w:rPr>
          <w:rFonts w:ascii="Lato Light" w:hAnsi="Lato Light"/>
          <w:sz w:val="20"/>
          <w:szCs w:val="20"/>
        </w:rPr>
      </w:pPr>
      <w:r w:rsidRPr="00625B64">
        <w:rPr>
          <w:rFonts w:ascii="Lato Light" w:hAnsi="Lato Light"/>
          <w:sz w:val="20"/>
          <w:szCs w:val="20"/>
        </w:rPr>
        <w:t>- kamienica o numerze 29: budynek dawnego „Hotelu Garnizonowego”, o pięciu użytkowych kondygnacjach nadziemnych (ostatnia kondygnacja w poddaszu), przykryty dachem mansardowym, z niewielkim dziedzińcem wewnętrznym; budynek powstały po przebudowie kamienicy czynszowej w latach 1919 – 23;</w:t>
      </w:r>
    </w:p>
    <w:p w14:paraId="15A5EA7B" w14:textId="21AB1275" w:rsidR="00625B64" w:rsidRPr="00625B64" w:rsidRDefault="00625B64" w:rsidP="00625B64">
      <w:pPr>
        <w:spacing w:beforeLines="100" w:before="240" w:afterLines="100" w:after="240" w:line="276" w:lineRule="auto"/>
        <w:ind w:left="284"/>
        <w:jc w:val="both"/>
        <w:rPr>
          <w:rFonts w:ascii="Lato Light" w:hAnsi="Lato Light"/>
          <w:sz w:val="20"/>
          <w:szCs w:val="20"/>
        </w:rPr>
      </w:pPr>
      <w:r w:rsidRPr="00625B64">
        <w:rPr>
          <w:rFonts w:ascii="Lato Light" w:hAnsi="Lato Light"/>
          <w:sz w:val="20"/>
          <w:szCs w:val="20"/>
        </w:rPr>
        <w:t>Obecnie kamienice połączone są ze sobą funkcjonalnie i obiekt stanowi jedną nieruchomość. Mieści się w nim hotel, zawierający część mieszkalną oraz usługi towarzyszące. Zakres niniejszego projektu nie zmienia przeznaczenia obiektu.</w:t>
      </w:r>
    </w:p>
    <w:p w14:paraId="292AE29B" w14:textId="6C83F919" w:rsidR="002B1BDC" w:rsidRDefault="00625B64" w:rsidP="00946966">
      <w:pPr>
        <w:spacing w:beforeLines="100" w:before="240" w:afterLines="100" w:after="240" w:line="276" w:lineRule="auto"/>
        <w:ind w:left="284"/>
        <w:jc w:val="both"/>
        <w:rPr>
          <w:rFonts w:ascii="Lato Light" w:hAnsi="Lato Light"/>
          <w:sz w:val="20"/>
          <w:szCs w:val="20"/>
        </w:rPr>
      </w:pPr>
      <w:r w:rsidRPr="00625B64">
        <w:rPr>
          <w:rFonts w:ascii="Lato Light" w:hAnsi="Lato Light"/>
          <w:sz w:val="20"/>
          <w:szCs w:val="20"/>
        </w:rPr>
        <w:t>Obiekt wpisany jest do rejestru zabytków pod nr A-794, Hotel Garnizonowy, decyzją z dn. 26.01.1989r.</w:t>
      </w:r>
      <w:r>
        <w:rPr>
          <w:rFonts w:ascii="Lato Light" w:hAnsi="Lato Light"/>
          <w:sz w:val="20"/>
          <w:szCs w:val="20"/>
        </w:rPr>
        <w:t xml:space="preserve"> </w:t>
      </w:r>
      <w:r w:rsidRPr="00625B64">
        <w:rPr>
          <w:rFonts w:ascii="Lato Light" w:hAnsi="Lato Light"/>
          <w:sz w:val="20"/>
          <w:szCs w:val="20"/>
        </w:rPr>
        <w:t>Teren inwestycji leży na obszarze układu urbanistycznego Miasta Krakowa w granicach Plant, wpisanego do rejestru zabytków pod nr A-1, decyzją z dn. 22.05.1933 r.</w:t>
      </w:r>
    </w:p>
    <w:p w14:paraId="12F67BD2" w14:textId="32511D05" w:rsidR="00216C59" w:rsidRDefault="00216C59" w:rsidP="00216C59">
      <w:pPr>
        <w:spacing w:beforeLines="100" w:before="240" w:afterLines="100" w:after="240" w:line="276" w:lineRule="auto"/>
        <w:ind w:left="284"/>
        <w:jc w:val="both"/>
        <w:rPr>
          <w:rFonts w:ascii="Lato Light" w:hAnsi="Lato Light"/>
          <w:sz w:val="20"/>
          <w:szCs w:val="20"/>
        </w:rPr>
      </w:pPr>
      <w:r w:rsidRPr="00216C59">
        <w:rPr>
          <w:rFonts w:ascii="Lato Light" w:hAnsi="Lato Light"/>
          <w:sz w:val="20"/>
          <w:szCs w:val="20"/>
        </w:rPr>
        <w:t>Stan istniejący</w:t>
      </w:r>
      <w:r>
        <w:rPr>
          <w:rFonts w:ascii="Lato Light" w:hAnsi="Lato Light"/>
          <w:sz w:val="20"/>
          <w:szCs w:val="20"/>
        </w:rPr>
        <w:t xml:space="preserve"> pod względem sposobu użytkowania ma p</w:t>
      </w:r>
      <w:r w:rsidRPr="00216C59">
        <w:rPr>
          <w:rFonts w:ascii="Lato Light" w:hAnsi="Lato Light"/>
          <w:sz w:val="20"/>
          <w:szCs w:val="20"/>
        </w:rPr>
        <w:t>rzeznaczeni</w:t>
      </w:r>
      <w:r w:rsidR="005F71CD">
        <w:rPr>
          <w:rFonts w:ascii="Lato Light" w:hAnsi="Lato Light"/>
          <w:sz w:val="20"/>
          <w:szCs w:val="20"/>
        </w:rPr>
        <w:t>e</w:t>
      </w:r>
      <w:r w:rsidR="007449D4">
        <w:rPr>
          <w:rFonts w:ascii="Lato Light" w:hAnsi="Lato Light"/>
          <w:sz w:val="20"/>
          <w:szCs w:val="20"/>
        </w:rPr>
        <w:t>:</w:t>
      </w:r>
      <w:r w:rsidRPr="00216C59">
        <w:rPr>
          <w:rFonts w:ascii="Lato Light" w:hAnsi="Lato Light"/>
          <w:sz w:val="20"/>
          <w:szCs w:val="20"/>
        </w:rPr>
        <w:t xml:space="preserve"> hotel. Pomieszczenia hotelowe zajmują wszystkie kondygnacje nadziemne. Na parterze znajduje się recepcja i restauracja z zapleczem kuchennym oraz pomieszczenia socjalne. W piwnicy zlokalizowano pomieszczenia techniczne i magazyny.</w:t>
      </w:r>
    </w:p>
    <w:p w14:paraId="7FE9AFC4" w14:textId="77777777" w:rsidR="00380F30" w:rsidRPr="00216C59" w:rsidRDefault="00380F30" w:rsidP="00216C59">
      <w:pPr>
        <w:spacing w:beforeLines="100" w:before="240" w:afterLines="100" w:after="240" w:line="276" w:lineRule="auto"/>
        <w:ind w:left="284"/>
        <w:jc w:val="both"/>
        <w:rPr>
          <w:rFonts w:ascii="Lato Light" w:hAnsi="Lato Light"/>
          <w:sz w:val="20"/>
          <w:szCs w:val="20"/>
        </w:rPr>
      </w:pPr>
    </w:p>
    <w:p w14:paraId="1DF81F9B" w14:textId="52E149F6" w:rsidR="00216C59" w:rsidRDefault="00216C59" w:rsidP="00946966">
      <w:pPr>
        <w:spacing w:beforeLines="100" w:before="240" w:afterLines="100" w:after="240" w:line="276" w:lineRule="auto"/>
        <w:ind w:left="284"/>
        <w:jc w:val="both"/>
        <w:rPr>
          <w:rFonts w:ascii="Lato Light" w:hAnsi="Lato Light"/>
          <w:sz w:val="20"/>
          <w:szCs w:val="20"/>
        </w:rPr>
      </w:pPr>
    </w:p>
    <w:p w14:paraId="27DF353D" w14:textId="77777777" w:rsidR="00216C59" w:rsidRPr="003C2556" w:rsidRDefault="00216C59" w:rsidP="00946966">
      <w:pPr>
        <w:spacing w:beforeLines="100" w:before="240" w:afterLines="100" w:after="240" w:line="276" w:lineRule="auto"/>
        <w:ind w:left="284"/>
        <w:jc w:val="both"/>
        <w:rPr>
          <w:rFonts w:ascii="Lato Light" w:hAnsi="Lato Light"/>
          <w:sz w:val="20"/>
          <w:szCs w:val="20"/>
        </w:rPr>
      </w:pPr>
    </w:p>
    <w:p w14:paraId="27594F81" w14:textId="43980EB2" w:rsidR="00512652" w:rsidRPr="003C2556" w:rsidRDefault="002B1BDC" w:rsidP="00F4534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Lato Light" w:hAnsi="Lato Light"/>
          <w:sz w:val="20"/>
          <w:szCs w:val="20"/>
        </w:rPr>
      </w:pPr>
      <w:r w:rsidRPr="003C2556">
        <w:rPr>
          <w:rFonts w:ascii="Lato Light" w:hAnsi="Lato Light"/>
          <w:sz w:val="20"/>
          <w:szCs w:val="20"/>
        </w:rPr>
        <w:lastRenderedPageBreak/>
        <w:t xml:space="preserve">Roboty będą realizowane „w formule pod klucz” wraz z dostosowaniem obiektu do wymagań </w:t>
      </w:r>
      <w:r w:rsidR="0071065D" w:rsidRPr="0071065D">
        <w:rPr>
          <w:rFonts w:ascii="Lato Light" w:hAnsi="Lato Light"/>
          <w:b/>
          <w:bCs/>
          <w:sz w:val="20"/>
          <w:szCs w:val="20"/>
        </w:rPr>
        <w:t xml:space="preserve">Służb </w:t>
      </w:r>
      <w:r w:rsidRPr="0071065D">
        <w:rPr>
          <w:rFonts w:ascii="Lato Light" w:hAnsi="Lato Light"/>
          <w:b/>
          <w:bCs/>
          <w:sz w:val="20"/>
          <w:szCs w:val="20"/>
        </w:rPr>
        <w:t>Franczyzodawcy</w:t>
      </w:r>
      <w:r w:rsidR="00E514A3" w:rsidRPr="0071065D">
        <w:rPr>
          <w:rFonts w:ascii="Lato Light" w:hAnsi="Lato Light"/>
          <w:b/>
          <w:bCs/>
          <w:sz w:val="20"/>
          <w:szCs w:val="20"/>
        </w:rPr>
        <w:t xml:space="preserve"> </w:t>
      </w:r>
      <w:r w:rsidR="00084727" w:rsidRPr="0071065D">
        <w:rPr>
          <w:rFonts w:ascii="Lato Light" w:hAnsi="Lato Light"/>
          <w:b/>
          <w:bCs/>
          <w:sz w:val="20"/>
          <w:szCs w:val="20"/>
        </w:rPr>
        <w:t xml:space="preserve">Marriott </w:t>
      </w:r>
      <w:r w:rsidR="00641350" w:rsidRPr="00106ABD">
        <w:rPr>
          <w:rFonts w:ascii="Lato Light" w:hAnsi="Lato Light"/>
          <w:sz w:val="20"/>
          <w:szCs w:val="20"/>
        </w:rPr>
        <w:t>dla marki</w:t>
      </w:r>
      <w:r w:rsidR="00641350">
        <w:rPr>
          <w:rFonts w:ascii="Lato Light" w:hAnsi="Lato Light"/>
          <w:b/>
          <w:bCs/>
          <w:sz w:val="20"/>
          <w:szCs w:val="20"/>
        </w:rPr>
        <w:t xml:space="preserve"> </w:t>
      </w:r>
      <w:r w:rsidR="00084727" w:rsidRPr="0071065D">
        <w:rPr>
          <w:rFonts w:ascii="Lato Light" w:hAnsi="Lato Light"/>
          <w:b/>
          <w:bCs/>
          <w:sz w:val="20"/>
          <w:szCs w:val="20"/>
        </w:rPr>
        <w:t xml:space="preserve">Le Méridien </w:t>
      </w:r>
      <w:r w:rsidR="00084727">
        <w:rPr>
          <w:rFonts w:ascii="Lato Light" w:hAnsi="Lato Light"/>
          <w:sz w:val="20"/>
          <w:szCs w:val="20"/>
        </w:rPr>
        <w:t xml:space="preserve"> </w:t>
      </w:r>
      <w:r w:rsidRPr="003C2556">
        <w:rPr>
          <w:rFonts w:ascii="Lato Light" w:hAnsi="Lato Light"/>
          <w:sz w:val="20"/>
          <w:szCs w:val="20"/>
        </w:rPr>
        <w:t xml:space="preserve">oraz </w:t>
      </w:r>
      <w:r w:rsidRPr="00937433">
        <w:rPr>
          <w:rFonts w:ascii="Lato Light" w:hAnsi="Lato Light"/>
          <w:sz w:val="20"/>
          <w:szCs w:val="20"/>
        </w:rPr>
        <w:t xml:space="preserve">wymagań </w:t>
      </w:r>
      <w:r w:rsidR="00A96760">
        <w:rPr>
          <w:rFonts w:ascii="Lato Light" w:hAnsi="Lato Light"/>
          <w:sz w:val="20"/>
          <w:szCs w:val="20"/>
        </w:rPr>
        <w:t xml:space="preserve">przepisów prawnych </w:t>
      </w:r>
      <w:r w:rsidRPr="00937433">
        <w:rPr>
          <w:rFonts w:ascii="Lato Light" w:hAnsi="Lato Light"/>
          <w:sz w:val="20"/>
          <w:szCs w:val="20"/>
        </w:rPr>
        <w:t xml:space="preserve">dla zaszeregowania budynków Hoteli do kategorii </w:t>
      </w:r>
      <w:r w:rsidR="00084727">
        <w:rPr>
          <w:rFonts w:ascii="Lato Light" w:hAnsi="Lato Light"/>
          <w:sz w:val="20"/>
          <w:szCs w:val="20"/>
        </w:rPr>
        <w:t>5**</w:t>
      </w:r>
      <w:r w:rsidRPr="00937433">
        <w:rPr>
          <w:rFonts w:ascii="Lato Light" w:hAnsi="Lato Light"/>
          <w:sz w:val="20"/>
          <w:szCs w:val="20"/>
        </w:rPr>
        <w:t>***</w:t>
      </w:r>
      <w:r w:rsidR="00A96760" w:rsidRPr="00A96760">
        <w:rPr>
          <w:rFonts w:ascii="Lato Light" w:hAnsi="Lato Light"/>
          <w:sz w:val="20"/>
          <w:szCs w:val="20"/>
        </w:rPr>
        <w:t>, w tym w szczególności wymaganiami i wytycznymi zawartymi w Rozporządzeniu Ministra Gospo</w:t>
      </w:r>
      <w:r w:rsidR="00C33466">
        <w:rPr>
          <w:rFonts w:ascii="Lato Light" w:hAnsi="Lato Light"/>
          <w:sz w:val="20"/>
          <w:szCs w:val="20"/>
        </w:rPr>
        <w:t>-</w:t>
      </w:r>
      <w:r w:rsidR="00A96760" w:rsidRPr="00A96760">
        <w:rPr>
          <w:rFonts w:ascii="Lato Light" w:hAnsi="Lato Light"/>
          <w:sz w:val="20"/>
          <w:szCs w:val="20"/>
        </w:rPr>
        <w:t>darki i Pracy z dnia 24.11.2017r</w:t>
      </w:r>
      <w:r w:rsidR="00662112">
        <w:rPr>
          <w:rFonts w:ascii="Lato Light" w:hAnsi="Lato Light"/>
          <w:sz w:val="20"/>
          <w:szCs w:val="20"/>
        </w:rPr>
        <w:t xml:space="preserve"> </w:t>
      </w:r>
      <w:r w:rsidR="00A96760" w:rsidRPr="00A96760">
        <w:rPr>
          <w:rFonts w:ascii="Lato Light" w:hAnsi="Lato Light"/>
          <w:sz w:val="20"/>
          <w:szCs w:val="20"/>
        </w:rPr>
        <w:t>19 sierpnia 2004 r. w</w:t>
      </w:r>
      <w:r w:rsidR="00662112">
        <w:rPr>
          <w:rFonts w:ascii="Lato Light" w:hAnsi="Lato Light"/>
          <w:sz w:val="20"/>
          <w:szCs w:val="20"/>
        </w:rPr>
        <w:t> </w:t>
      </w:r>
      <w:r w:rsidR="00A96760" w:rsidRPr="00A96760">
        <w:rPr>
          <w:rFonts w:ascii="Lato Light" w:hAnsi="Lato Light"/>
          <w:sz w:val="20"/>
          <w:szCs w:val="20"/>
        </w:rPr>
        <w:t>sprawie obiektów hotelarskich i innych obiektów, w których są świadczone usługi hotelarskie (t.j. Dz.U.2017.2166 z późn. zm.).</w:t>
      </w:r>
    </w:p>
    <w:p w14:paraId="21916782" w14:textId="7D62D401" w:rsidR="007C76C4" w:rsidRPr="00462949" w:rsidRDefault="007C76C4" w:rsidP="00462949">
      <w:pPr>
        <w:pStyle w:val="Akapitzlist"/>
        <w:numPr>
          <w:ilvl w:val="0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462949">
        <w:rPr>
          <w:rFonts w:ascii="Lato Light" w:hAnsi="Lato Light"/>
          <w:sz w:val="20"/>
          <w:szCs w:val="20"/>
        </w:rPr>
        <w:t>Zakres prac modernizacyjnych do wykonania</w:t>
      </w:r>
      <w:r w:rsidR="00462949">
        <w:rPr>
          <w:rFonts w:ascii="Lato Light" w:hAnsi="Lato Light"/>
          <w:sz w:val="20"/>
          <w:szCs w:val="20"/>
        </w:rPr>
        <w:t>.</w:t>
      </w:r>
      <w:r w:rsidRPr="00462949">
        <w:rPr>
          <w:rFonts w:ascii="Lato Light" w:hAnsi="Lato Light"/>
          <w:sz w:val="20"/>
          <w:szCs w:val="20"/>
        </w:rPr>
        <w:t xml:space="preserve"> </w:t>
      </w:r>
    </w:p>
    <w:p w14:paraId="3DCE02C7" w14:textId="77777777" w:rsidR="00FD3E2F" w:rsidRPr="00E23A85" w:rsidRDefault="00FD3E2F" w:rsidP="00FD3E2F">
      <w:pPr>
        <w:pStyle w:val="Akapitzlist"/>
        <w:numPr>
          <w:ilvl w:val="1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E23A85">
        <w:rPr>
          <w:rFonts w:ascii="Lato Light" w:hAnsi="Lato Light"/>
          <w:sz w:val="20"/>
          <w:szCs w:val="20"/>
        </w:rPr>
        <w:t>Etapowanie</w:t>
      </w:r>
    </w:p>
    <w:p w14:paraId="0D37DC1F" w14:textId="214E3078" w:rsidR="00462949" w:rsidRPr="00E23A85" w:rsidRDefault="00462949" w:rsidP="00FD3E2F">
      <w:pPr>
        <w:pStyle w:val="Akapitzlist"/>
        <w:spacing w:beforeLines="100" w:before="240" w:afterLines="100" w:after="240" w:line="300" w:lineRule="auto"/>
        <w:ind w:left="1004"/>
        <w:jc w:val="both"/>
        <w:rPr>
          <w:rFonts w:ascii="Lato Light" w:hAnsi="Lato Light"/>
          <w:sz w:val="20"/>
          <w:szCs w:val="20"/>
        </w:rPr>
      </w:pPr>
      <w:r w:rsidRPr="00FD3E2F">
        <w:rPr>
          <w:rFonts w:ascii="Lato Light" w:hAnsi="Lato Light"/>
          <w:sz w:val="20"/>
          <w:szCs w:val="20"/>
        </w:rPr>
        <w:t>Projekt wstępnie zakłada przebudowę budynku w 2 etapach. Etapowanie inwestycji nie wymaga zamknięcia hotelu.</w:t>
      </w:r>
      <w:r w:rsidR="00F45344">
        <w:rPr>
          <w:rFonts w:ascii="Lato Light" w:hAnsi="Lato Light"/>
          <w:sz w:val="20"/>
          <w:szCs w:val="20"/>
        </w:rPr>
        <w:t xml:space="preserve"> Szczegółową koncepcję </w:t>
      </w:r>
      <w:r w:rsidR="00C45ED9">
        <w:rPr>
          <w:rFonts w:ascii="Lato Light" w:hAnsi="Lato Light"/>
          <w:sz w:val="20"/>
          <w:szCs w:val="20"/>
        </w:rPr>
        <w:t xml:space="preserve">i rozwiązanie </w:t>
      </w:r>
      <w:r w:rsidR="00F45344">
        <w:rPr>
          <w:rFonts w:ascii="Lato Light" w:hAnsi="Lato Light"/>
          <w:sz w:val="20"/>
          <w:szCs w:val="20"/>
        </w:rPr>
        <w:t xml:space="preserve">etapowania i zależnej od niej </w:t>
      </w:r>
      <w:r w:rsidR="00F45344" w:rsidRPr="00E23A85">
        <w:rPr>
          <w:rFonts w:ascii="Lato Light" w:hAnsi="Lato Light"/>
          <w:sz w:val="20"/>
          <w:szCs w:val="20"/>
        </w:rPr>
        <w:t>organizacji budowy i procesu technologicznego przygotowuje Wykonawca.</w:t>
      </w:r>
    </w:p>
    <w:p w14:paraId="33045419" w14:textId="77777777" w:rsidR="00462949" w:rsidRPr="00E23A85" w:rsidRDefault="00462949" w:rsidP="00574484">
      <w:pPr>
        <w:pStyle w:val="Akapitzlist"/>
        <w:numPr>
          <w:ilvl w:val="2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E23A85">
        <w:rPr>
          <w:rFonts w:ascii="Lato Light" w:hAnsi="Lato Light"/>
          <w:sz w:val="20"/>
          <w:szCs w:val="20"/>
        </w:rPr>
        <w:t>ETAP 1 – przebudowa budynków 26, 27 oraz części budynku 28;</w:t>
      </w:r>
    </w:p>
    <w:p w14:paraId="4FEC3098" w14:textId="39377203" w:rsidR="00462949" w:rsidRPr="00E23A85" w:rsidRDefault="00462949" w:rsidP="00574484">
      <w:pPr>
        <w:pStyle w:val="Akapitzlist"/>
        <w:numPr>
          <w:ilvl w:val="2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E23A85">
        <w:rPr>
          <w:rFonts w:ascii="Lato Light" w:hAnsi="Lato Light"/>
          <w:sz w:val="20"/>
          <w:szCs w:val="20"/>
        </w:rPr>
        <w:t>ETAP 2 – przebudowa części budynku 28 oraz budynku 29.</w:t>
      </w:r>
    </w:p>
    <w:p w14:paraId="4AD5A21B" w14:textId="45F5E018" w:rsidR="00462949" w:rsidRDefault="00220A56" w:rsidP="00E1285B">
      <w:pPr>
        <w:pStyle w:val="Akapitzlist"/>
        <w:spacing w:beforeLines="100" w:before="240" w:afterLines="100" w:after="240" w:line="300" w:lineRule="auto"/>
        <w:ind w:left="1004"/>
        <w:jc w:val="both"/>
        <w:rPr>
          <w:rFonts w:ascii="Lato Light" w:hAnsi="Lato Light"/>
          <w:sz w:val="20"/>
          <w:szCs w:val="20"/>
        </w:rPr>
      </w:pPr>
      <w:r w:rsidRPr="00E23A85">
        <w:rPr>
          <w:rFonts w:ascii="Lato Light" w:hAnsi="Lato Light"/>
          <w:sz w:val="20"/>
          <w:szCs w:val="20"/>
        </w:rPr>
        <w:t>Zakres przedmiotu zamówienia</w:t>
      </w:r>
      <w:r w:rsidR="00825B9F" w:rsidRPr="00E23A85">
        <w:rPr>
          <w:rFonts w:ascii="Lato Light" w:hAnsi="Lato Light"/>
          <w:sz w:val="20"/>
          <w:szCs w:val="20"/>
        </w:rPr>
        <w:t xml:space="preserve"> został</w:t>
      </w:r>
      <w:r w:rsidR="008A584D" w:rsidRPr="00E23A85">
        <w:rPr>
          <w:rFonts w:ascii="Lato Light" w:hAnsi="Lato Light"/>
          <w:sz w:val="20"/>
          <w:szCs w:val="20"/>
        </w:rPr>
        <w:t xml:space="preserve"> szczegółowo</w:t>
      </w:r>
      <w:r w:rsidR="00825B9F" w:rsidRPr="00E23A85">
        <w:rPr>
          <w:rFonts w:ascii="Lato Light" w:hAnsi="Lato Light"/>
          <w:sz w:val="20"/>
          <w:szCs w:val="20"/>
        </w:rPr>
        <w:t xml:space="preserve"> określony w dokumentacji projektowej stanowiącej Załącznik</w:t>
      </w:r>
      <w:r w:rsidR="00825B9F" w:rsidRPr="003C2556">
        <w:rPr>
          <w:rFonts w:ascii="Lato Light" w:hAnsi="Lato Light"/>
          <w:sz w:val="20"/>
          <w:szCs w:val="20"/>
        </w:rPr>
        <w:t xml:space="preserve"> </w:t>
      </w:r>
      <w:r w:rsidR="00825B9F" w:rsidRPr="00662112">
        <w:rPr>
          <w:rFonts w:ascii="Lato Light" w:hAnsi="Lato Light"/>
          <w:sz w:val="20"/>
          <w:szCs w:val="20"/>
        </w:rPr>
        <w:t xml:space="preserve">nr </w:t>
      </w:r>
      <w:r w:rsidR="000D1E07" w:rsidRPr="00662112">
        <w:rPr>
          <w:rFonts w:ascii="Lato Light" w:hAnsi="Lato Light"/>
          <w:sz w:val="20"/>
          <w:szCs w:val="20"/>
        </w:rPr>
        <w:t>11</w:t>
      </w:r>
      <w:r w:rsidR="00825B9F" w:rsidRPr="00662112">
        <w:rPr>
          <w:rFonts w:ascii="Lato Light" w:hAnsi="Lato Light"/>
          <w:sz w:val="20"/>
          <w:szCs w:val="20"/>
        </w:rPr>
        <w:t xml:space="preserve"> </w:t>
      </w:r>
      <w:r w:rsidR="008A584D" w:rsidRPr="00CD2ADA">
        <w:rPr>
          <w:rFonts w:ascii="Lato Light" w:hAnsi="Lato Light"/>
          <w:sz w:val="20"/>
          <w:szCs w:val="20"/>
        </w:rPr>
        <w:t xml:space="preserve">do </w:t>
      </w:r>
      <w:r w:rsidR="00DC0C33" w:rsidRPr="00CD2ADA">
        <w:rPr>
          <w:rFonts w:ascii="Lato Light" w:hAnsi="Lato Light"/>
          <w:sz w:val="20"/>
          <w:szCs w:val="20"/>
        </w:rPr>
        <w:t xml:space="preserve">Zapytania ofertowego. </w:t>
      </w:r>
      <w:r w:rsidR="008A584D" w:rsidRPr="00CD2ADA">
        <w:rPr>
          <w:rFonts w:ascii="Lato Light" w:hAnsi="Lato Light"/>
          <w:sz w:val="20"/>
          <w:szCs w:val="20"/>
        </w:rPr>
        <w:t xml:space="preserve"> </w:t>
      </w:r>
      <w:r w:rsidR="000C1373" w:rsidRPr="00CD2ADA">
        <w:rPr>
          <w:rFonts w:ascii="Lato Light" w:hAnsi="Lato Light"/>
          <w:sz w:val="20"/>
          <w:szCs w:val="20"/>
        </w:rPr>
        <w:t xml:space="preserve"> </w:t>
      </w:r>
    </w:p>
    <w:p w14:paraId="04A2E48B" w14:textId="78266A94" w:rsidR="00FB7762" w:rsidRDefault="00FB7762" w:rsidP="000C1373">
      <w:pPr>
        <w:pStyle w:val="Akapitzlist"/>
        <w:spacing w:beforeLines="100" w:before="240" w:afterLines="100" w:after="240" w:line="300" w:lineRule="auto"/>
        <w:ind w:left="284"/>
        <w:jc w:val="both"/>
        <w:rPr>
          <w:rFonts w:ascii="Lato Light" w:hAnsi="Lato Light"/>
          <w:sz w:val="20"/>
          <w:szCs w:val="20"/>
        </w:rPr>
      </w:pPr>
    </w:p>
    <w:p w14:paraId="2C68D347" w14:textId="6F224608" w:rsidR="00FB7762" w:rsidRDefault="00FB7762" w:rsidP="00FB7762">
      <w:pPr>
        <w:pStyle w:val="Akapitzlist"/>
        <w:numPr>
          <w:ilvl w:val="1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FB7762">
        <w:rPr>
          <w:rFonts w:ascii="Lato Light" w:hAnsi="Lato Light"/>
          <w:sz w:val="20"/>
          <w:szCs w:val="20"/>
        </w:rPr>
        <w:t>Projektowane zmiany: Nie zmienia się przeznaczenia budynku.</w:t>
      </w:r>
      <w:r w:rsidR="001F33C8">
        <w:rPr>
          <w:rFonts w:ascii="Lato Light" w:hAnsi="Lato Light"/>
          <w:sz w:val="20"/>
          <w:szCs w:val="20"/>
        </w:rPr>
        <w:t xml:space="preserve"> Na zmiany składają się między innymi:</w:t>
      </w:r>
    </w:p>
    <w:p w14:paraId="66B7968B" w14:textId="77777777" w:rsidR="00FB7762" w:rsidRDefault="00FB7762" w:rsidP="00FB7762">
      <w:pPr>
        <w:pStyle w:val="Akapitzlist"/>
        <w:numPr>
          <w:ilvl w:val="2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FB7762">
        <w:rPr>
          <w:rFonts w:ascii="Lato Light" w:hAnsi="Lato Light"/>
          <w:sz w:val="20"/>
          <w:szCs w:val="20"/>
        </w:rPr>
        <w:t>Na parterze zaprojektowano dwie recepcje, restaurację z zapleczem kuchennym, sale konferencyjne, strefę ogólnodostępną z drink barem oraz toalety.</w:t>
      </w:r>
    </w:p>
    <w:p w14:paraId="675361BB" w14:textId="77777777" w:rsidR="00FB7762" w:rsidRDefault="00FB7762" w:rsidP="00FB7762">
      <w:pPr>
        <w:pStyle w:val="Akapitzlist"/>
        <w:numPr>
          <w:ilvl w:val="2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FB7762">
        <w:rPr>
          <w:rFonts w:ascii="Lato Light" w:hAnsi="Lato Light"/>
          <w:sz w:val="20"/>
          <w:szCs w:val="20"/>
        </w:rPr>
        <w:t>Parter budynku dzieli się na część ogólnodostępną, biznesową oraz obsługi hotelu. W budynku 29 usytuowano otwartą przestrzeń strefy HUB, składającą się z części „Arrival zone” (strefa wejścia wraz ze standami recepcyjnymi), „Interaction zone” (strefa interakcji), „Food and Beverage” (bar) oraz salę konferencyjną z dodatkowym osobnym wejściem od strony Plant Krakowskich.</w:t>
      </w:r>
    </w:p>
    <w:p w14:paraId="00F67D3A" w14:textId="77777777" w:rsidR="00FB7762" w:rsidRDefault="00FB7762" w:rsidP="00FB7762">
      <w:pPr>
        <w:pStyle w:val="Akapitzlist"/>
        <w:numPr>
          <w:ilvl w:val="2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FB7762">
        <w:rPr>
          <w:rFonts w:ascii="Lato Light" w:hAnsi="Lato Light"/>
          <w:sz w:val="20"/>
          <w:szCs w:val="20"/>
        </w:rPr>
        <w:t>Centralnie w budynku 29 zaprojektowano wyrównanie dziedzińca w celu powiększenia otwartej przestrzeni ogólnodostępnej oraz sprawnej komunikacji. Nad dziedzińcem przewidziano dobudowę świetlika na poziomie 4 kondygnacji.</w:t>
      </w:r>
    </w:p>
    <w:p w14:paraId="085EDE39" w14:textId="77777777" w:rsidR="00FB7762" w:rsidRDefault="00FB7762" w:rsidP="00FB7762">
      <w:pPr>
        <w:pStyle w:val="Akapitzlist"/>
        <w:numPr>
          <w:ilvl w:val="2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FB7762">
        <w:rPr>
          <w:rFonts w:ascii="Lato Light" w:hAnsi="Lato Light"/>
          <w:sz w:val="20"/>
          <w:szCs w:val="20"/>
        </w:rPr>
        <w:t>W budynku 28 zaprojektowano restaurację z dodatkowym wejściem od strony plant krakowskich. Część restauracyjna posiada antresolę. Przestrzeń zaprojektowano tak, aby realizować różne układy funkcjonalne. Możliwe jest wydzielenie poszczególnych sali restauracji lub antresoli.</w:t>
      </w:r>
    </w:p>
    <w:p w14:paraId="1AA0995C" w14:textId="77777777" w:rsidR="00FB7762" w:rsidRDefault="00FB7762" w:rsidP="00FB7762">
      <w:pPr>
        <w:pStyle w:val="Akapitzlist"/>
        <w:numPr>
          <w:ilvl w:val="2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FB7762">
        <w:rPr>
          <w:rFonts w:ascii="Lato Light" w:hAnsi="Lato Light"/>
          <w:sz w:val="20"/>
          <w:szCs w:val="20"/>
        </w:rPr>
        <w:t>Część obsługi hotelu wraz z zapleczem gastronomicznym umieszczono w budynku 27 od strony ul. Gerturdy, umożliwiając sprawną komunikację pomiędzy przestrzeniami ogólnodostępnymi a magazynami i zapleczem technicznym na poziomie piwnic.</w:t>
      </w:r>
    </w:p>
    <w:p w14:paraId="15F7E516" w14:textId="77777777" w:rsidR="00FB7762" w:rsidRDefault="00FB7762" w:rsidP="00FB7762">
      <w:pPr>
        <w:pStyle w:val="Akapitzlist"/>
        <w:numPr>
          <w:ilvl w:val="2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FB7762">
        <w:rPr>
          <w:rFonts w:ascii="Lato Light" w:hAnsi="Lato Light"/>
          <w:sz w:val="20"/>
          <w:szCs w:val="20"/>
        </w:rPr>
        <w:t>Istniejący mało atrakcyjny wewnętrzny dziedziniec w budynku 28 zadaszono na poziomie pierwszej kondygnacji, tworząc niezbędne i funkcjonalne powiększenie przestrzeni zaplecza kuchennego (w zadaszeniu przewidziano miejsce na świetlik w celu właściwego doświetlenia kuchni).</w:t>
      </w:r>
    </w:p>
    <w:p w14:paraId="4B73AA53" w14:textId="77777777" w:rsidR="00FB7762" w:rsidRDefault="00FB7762" w:rsidP="00FB7762">
      <w:pPr>
        <w:pStyle w:val="Akapitzlist"/>
        <w:numPr>
          <w:ilvl w:val="2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FB7762">
        <w:rPr>
          <w:rFonts w:ascii="Lato Light" w:hAnsi="Lato Light"/>
          <w:sz w:val="20"/>
          <w:szCs w:val="20"/>
        </w:rPr>
        <w:t>Bezpośrednio od ul. Gertrudy na parterze zaprojektowano pomieszczenia biurowe dla administracji z własnym osobnym wejściem dla pracowników.</w:t>
      </w:r>
    </w:p>
    <w:p w14:paraId="108B3560" w14:textId="77777777" w:rsidR="00FB7762" w:rsidRDefault="00FB7762" w:rsidP="00FB7762">
      <w:pPr>
        <w:pStyle w:val="Akapitzlist"/>
        <w:numPr>
          <w:ilvl w:val="2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FB7762">
        <w:rPr>
          <w:rFonts w:ascii="Lato Light" w:hAnsi="Lato Light"/>
          <w:sz w:val="20"/>
          <w:szCs w:val="20"/>
        </w:rPr>
        <w:t>Na kondygnacji -1 budynku 29 zlokalizowane są funkcje dodatkowe dla strefy ogólnodostępnej hotelu: strefa „wellness”, sala „fitness”, a także „quiet room-y” do pracy własnej lub do organizacji kameralnych spotkań do sześciu osób.</w:t>
      </w:r>
    </w:p>
    <w:p w14:paraId="2BE6107F" w14:textId="77777777" w:rsidR="00FB7762" w:rsidRDefault="00FB7762" w:rsidP="00FB7762">
      <w:pPr>
        <w:pStyle w:val="Akapitzlist"/>
        <w:numPr>
          <w:ilvl w:val="2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FB7762">
        <w:rPr>
          <w:rFonts w:ascii="Lato Light" w:hAnsi="Lato Light"/>
          <w:sz w:val="20"/>
          <w:szCs w:val="20"/>
        </w:rPr>
        <w:lastRenderedPageBreak/>
        <w:t>Dodatkowe pomieszczenia obsługi hotelu oraz przestrzenie magazynowe i techniczne zajmują kondygnację -1 w budynkach 28 oraz 27. Pozostałe kondygnacje (od +1 do +4) przeznaczone zostały na pokoje oraz apartamenty.</w:t>
      </w:r>
    </w:p>
    <w:p w14:paraId="5B9D182E" w14:textId="77777777" w:rsidR="00FB7762" w:rsidRDefault="00FB7762" w:rsidP="00FB7762">
      <w:pPr>
        <w:pStyle w:val="Akapitzlist"/>
        <w:numPr>
          <w:ilvl w:val="2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FB7762">
        <w:rPr>
          <w:rFonts w:ascii="Lato Light" w:hAnsi="Lato Light"/>
          <w:sz w:val="20"/>
          <w:szCs w:val="20"/>
        </w:rPr>
        <w:t>Rzędne kondygnacji pomiędzy budynkami różnią się od siebie. Zaprojektowano windy pozwalające w większości przypadków na bezkolizyjne poruszanie się po piętrach hotelu. Wszędzie, gdzie było to możliwe schody zastąpiono rampami o odpowiednim nachyleniu.</w:t>
      </w:r>
    </w:p>
    <w:p w14:paraId="1E9AD20A" w14:textId="3AC5B710" w:rsidR="00FD3E2F" w:rsidRDefault="00FB7762" w:rsidP="00FD3E2F">
      <w:pPr>
        <w:pStyle w:val="Akapitzlist"/>
        <w:numPr>
          <w:ilvl w:val="2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FB7762">
        <w:rPr>
          <w:rFonts w:ascii="Lato Light" w:hAnsi="Lato Light"/>
          <w:sz w:val="20"/>
          <w:szCs w:val="20"/>
        </w:rPr>
        <w:t>Strefę dostaw oraz śmietnik pozostawiono bez zmian z dostępem od dziedzińca i wjazdem od strony plant krakowskich.</w:t>
      </w:r>
    </w:p>
    <w:p w14:paraId="4E0CA61F" w14:textId="03E1DB45" w:rsidR="007932F6" w:rsidRPr="00E23A85" w:rsidRDefault="007932F6" w:rsidP="007932F6">
      <w:pPr>
        <w:pStyle w:val="Akapitzlist"/>
        <w:numPr>
          <w:ilvl w:val="2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E23A85">
        <w:rPr>
          <w:rFonts w:ascii="Lato Light" w:hAnsi="Lato Light"/>
          <w:sz w:val="20"/>
          <w:szCs w:val="20"/>
        </w:rPr>
        <w:t>Projektowana suma maksymalnej ilości gości hotelowych: 246.</w:t>
      </w:r>
      <w:r w:rsidR="004E03C4" w:rsidRPr="00E23A85">
        <w:t xml:space="preserve"> </w:t>
      </w:r>
      <w:r w:rsidR="004E03C4" w:rsidRPr="00E23A85">
        <w:rPr>
          <w:rFonts w:ascii="Lato Light" w:hAnsi="Lato Light"/>
          <w:sz w:val="20"/>
          <w:szCs w:val="20"/>
        </w:rPr>
        <w:t>Ilość pokoi: 120</w:t>
      </w:r>
      <w:r w:rsidR="0043498A" w:rsidRPr="00E23A85">
        <w:rPr>
          <w:rFonts w:ascii="Lato Light" w:hAnsi="Lato Light"/>
          <w:sz w:val="20"/>
          <w:szCs w:val="20"/>
        </w:rPr>
        <w:t>.</w:t>
      </w:r>
    </w:p>
    <w:p w14:paraId="70EAE9DB" w14:textId="7C053D9A" w:rsidR="00D93F3E" w:rsidRPr="00E23A85" w:rsidRDefault="00D93F3E" w:rsidP="000C1373">
      <w:pPr>
        <w:pStyle w:val="Akapitzlist"/>
        <w:numPr>
          <w:ilvl w:val="2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E23A85">
        <w:rPr>
          <w:rFonts w:ascii="Lato Light" w:hAnsi="Lato Light"/>
          <w:sz w:val="20"/>
          <w:szCs w:val="20"/>
        </w:rPr>
        <w:t>Wyposażenie hotelu</w:t>
      </w:r>
    </w:p>
    <w:p w14:paraId="709D5321" w14:textId="7FDE65A7" w:rsidR="00061424" w:rsidRPr="00E23A85" w:rsidRDefault="004213AD" w:rsidP="00D81C24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E23A85">
        <w:rPr>
          <w:rFonts w:ascii="Lato Light" w:hAnsi="Lato Light"/>
          <w:sz w:val="20"/>
          <w:szCs w:val="20"/>
        </w:rPr>
        <w:t>Dostawa i montaż m</w:t>
      </w:r>
      <w:r w:rsidR="00061424" w:rsidRPr="00E23A85">
        <w:rPr>
          <w:rFonts w:ascii="Lato Light" w:hAnsi="Lato Light"/>
          <w:sz w:val="20"/>
          <w:szCs w:val="20"/>
        </w:rPr>
        <w:t>ebl</w:t>
      </w:r>
      <w:r w:rsidRPr="00E23A85">
        <w:rPr>
          <w:rFonts w:ascii="Lato Light" w:hAnsi="Lato Light"/>
          <w:sz w:val="20"/>
          <w:szCs w:val="20"/>
        </w:rPr>
        <w:t>i</w:t>
      </w:r>
      <w:r w:rsidR="00061424" w:rsidRPr="00E23A85">
        <w:rPr>
          <w:rFonts w:ascii="Lato Light" w:hAnsi="Lato Light"/>
          <w:sz w:val="20"/>
          <w:szCs w:val="20"/>
        </w:rPr>
        <w:t xml:space="preserve"> i wyposażeni</w:t>
      </w:r>
      <w:r w:rsidRPr="00E23A85">
        <w:rPr>
          <w:rFonts w:ascii="Lato Light" w:hAnsi="Lato Light"/>
          <w:sz w:val="20"/>
          <w:szCs w:val="20"/>
        </w:rPr>
        <w:t>a</w:t>
      </w:r>
      <w:r w:rsidR="00061424" w:rsidRPr="00E23A85">
        <w:rPr>
          <w:rFonts w:ascii="Lato Light" w:hAnsi="Lato Light"/>
          <w:sz w:val="20"/>
          <w:szCs w:val="20"/>
        </w:rPr>
        <w:t xml:space="preserve"> pokoi</w:t>
      </w:r>
      <w:r w:rsidRPr="00E23A85">
        <w:rPr>
          <w:rFonts w:ascii="Lato Light" w:hAnsi="Lato Light"/>
          <w:sz w:val="20"/>
          <w:szCs w:val="20"/>
        </w:rPr>
        <w:t xml:space="preserve">, w tym </w:t>
      </w:r>
      <w:r w:rsidR="00061424" w:rsidRPr="00E23A85">
        <w:rPr>
          <w:rFonts w:ascii="Lato Light" w:hAnsi="Lato Light"/>
          <w:sz w:val="20"/>
          <w:szCs w:val="20"/>
        </w:rPr>
        <w:t>sejfy, lodówki, żelazka, suszarki, śmietniki i telefony</w:t>
      </w:r>
      <w:r w:rsidR="009D2846">
        <w:rPr>
          <w:rFonts w:ascii="Lato Light" w:hAnsi="Lato Light"/>
          <w:sz w:val="20"/>
          <w:szCs w:val="20"/>
        </w:rPr>
        <w:t>, oświetlenie</w:t>
      </w:r>
      <w:r w:rsidRPr="00E23A85">
        <w:rPr>
          <w:rFonts w:ascii="Lato Light" w:hAnsi="Lato Light"/>
          <w:sz w:val="20"/>
          <w:szCs w:val="20"/>
        </w:rPr>
        <w:t>;</w:t>
      </w:r>
    </w:p>
    <w:p w14:paraId="5E8B1525" w14:textId="4E7F5E9B" w:rsidR="00061424" w:rsidRPr="003C2556" w:rsidRDefault="004213AD" w:rsidP="00D81C24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E23A85">
        <w:rPr>
          <w:rFonts w:ascii="Lato Light" w:hAnsi="Lato Light"/>
          <w:sz w:val="20"/>
          <w:szCs w:val="20"/>
        </w:rPr>
        <w:t>Dostawa i montaż mebli</w:t>
      </w:r>
      <w:r w:rsidRPr="003C2556">
        <w:rPr>
          <w:rFonts w:ascii="Lato Light" w:hAnsi="Lato Light"/>
          <w:sz w:val="20"/>
          <w:szCs w:val="20"/>
        </w:rPr>
        <w:t xml:space="preserve"> </w:t>
      </w:r>
      <w:r w:rsidR="00061424" w:rsidRPr="003C2556">
        <w:rPr>
          <w:rFonts w:ascii="Lato Light" w:hAnsi="Lato Light"/>
          <w:sz w:val="20"/>
          <w:szCs w:val="20"/>
        </w:rPr>
        <w:t>ruchom</w:t>
      </w:r>
      <w:r w:rsidRPr="003C2556">
        <w:rPr>
          <w:rFonts w:ascii="Lato Light" w:hAnsi="Lato Light"/>
          <w:sz w:val="20"/>
          <w:szCs w:val="20"/>
        </w:rPr>
        <w:t>ych</w:t>
      </w:r>
      <w:r w:rsidR="00061424" w:rsidRPr="003C2556">
        <w:rPr>
          <w:rFonts w:ascii="Lato Light" w:hAnsi="Lato Light"/>
          <w:sz w:val="20"/>
          <w:szCs w:val="20"/>
        </w:rPr>
        <w:t xml:space="preserve"> części restauracji, holi</w:t>
      </w:r>
      <w:r w:rsidRPr="003C2556">
        <w:rPr>
          <w:rFonts w:ascii="Lato Light" w:hAnsi="Lato Light"/>
          <w:sz w:val="20"/>
          <w:szCs w:val="20"/>
        </w:rPr>
        <w:t>;</w:t>
      </w:r>
    </w:p>
    <w:p w14:paraId="18B70589" w14:textId="09F534D1" w:rsidR="00061424" w:rsidRPr="003C2556" w:rsidRDefault="004213AD" w:rsidP="00D81C24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3C2556">
        <w:rPr>
          <w:rFonts w:ascii="Lato Light" w:hAnsi="Lato Light"/>
          <w:sz w:val="20"/>
          <w:szCs w:val="20"/>
        </w:rPr>
        <w:t>Dostawa i montaż telewizorów</w:t>
      </w:r>
      <w:r w:rsidR="00061424" w:rsidRPr="003C2556">
        <w:rPr>
          <w:rFonts w:ascii="Lato Light" w:hAnsi="Lato Light"/>
          <w:sz w:val="20"/>
          <w:szCs w:val="20"/>
        </w:rPr>
        <w:t xml:space="preserve"> pokojow</w:t>
      </w:r>
      <w:r w:rsidRPr="003C2556">
        <w:rPr>
          <w:rFonts w:ascii="Lato Light" w:hAnsi="Lato Light"/>
          <w:sz w:val="20"/>
          <w:szCs w:val="20"/>
        </w:rPr>
        <w:t>ych</w:t>
      </w:r>
      <w:r w:rsidR="00061424" w:rsidRPr="003C2556">
        <w:rPr>
          <w:rFonts w:ascii="Lato Light" w:hAnsi="Lato Light"/>
          <w:sz w:val="20"/>
          <w:szCs w:val="20"/>
        </w:rPr>
        <w:t xml:space="preserve"> i części ogólnej</w:t>
      </w:r>
      <w:r w:rsidRPr="003C2556">
        <w:rPr>
          <w:rFonts w:ascii="Lato Light" w:hAnsi="Lato Light"/>
          <w:sz w:val="20"/>
          <w:szCs w:val="20"/>
        </w:rPr>
        <w:t>;</w:t>
      </w:r>
    </w:p>
    <w:p w14:paraId="64A73179" w14:textId="5C3544E0" w:rsidR="00AF13D8" w:rsidRPr="003C2556" w:rsidRDefault="00AF13D8" w:rsidP="00D81C24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3C2556">
        <w:rPr>
          <w:rFonts w:ascii="Lato Light" w:hAnsi="Lato Light"/>
          <w:sz w:val="20"/>
          <w:szCs w:val="20"/>
        </w:rPr>
        <w:t>Dostawa i montaż wyposażenia, w tym mebli biurowych, szaf, biurek do biura</w:t>
      </w:r>
      <w:r w:rsidR="004C4602" w:rsidRPr="003C2556">
        <w:rPr>
          <w:rFonts w:ascii="Lato Light" w:hAnsi="Lato Light"/>
          <w:sz w:val="20"/>
          <w:szCs w:val="20"/>
        </w:rPr>
        <w:t>;</w:t>
      </w:r>
    </w:p>
    <w:p w14:paraId="576989A8" w14:textId="06D2C967" w:rsidR="004C4602" w:rsidRPr="003C2556" w:rsidRDefault="004C4602" w:rsidP="00D81C24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3C2556">
        <w:rPr>
          <w:rFonts w:ascii="Lato Light" w:hAnsi="Lato Light"/>
          <w:sz w:val="20"/>
          <w:szCs w:val="20"/>
        </w:rPr>
        <w:t>Dostawa i montaż mebli ruchomych do sal konferencyjnych;</w:t>
      </w:r>
    </w:p>
    <w:p w14:paraId="315C0C3F" w14:textId="77777777" w:rsidR="00372971" w:rsidRPr="003C2556" w:rsidRDefault="004213AD" w:rsidP="00D81C24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3C2556">
        <w:rPr>
          <w:rFonts w:ascii="Lato Light" w:hAnsi="Lato Light"/>
          <w:sz w:val="20"/>
          <w:szCs w:val="20"/>
        </w:rPr>
        <w:t>Dostawa i montaż r</w:t>
      </w:r>
      <w:r w:rsidR="00061424" w:rsidRPr="003C2556">
        <w:rPr>
          <w:rFonts w:ascii="Lato Light" w:hAnsi="Lato Light"/>
          <w:sz w:val="20"/>
          <w:szCs w:val="20"/>
        </w:rPr>
        <w:t>zutnik</w:t>
      </w:r>
      <w:r w:rsidR="00B512C1" w:rsidRPr="003C2556">
        <w:rPr>
          <w:rFonts w:ascii="Lato Light" w:hAnsi="Lato Light"/>
          <w:sz w:val="20"/>
          <w:szCs w:val="20"/>
        </w:rPr>
        <w:t>ów</w:t>
      </w:r>
      <w:r w:rsidR="00061424" w:rsidRPr="003C2556">
        <w:rPr>
          <w:rFonts w:ascii="Lato Light" w:hAnsi="Lato Light"/>
          <w:sz w:val="20"/>
          <w:szCs w:val="20"/>
        </w:rPr>
        <w:t xml:space="preserve"> i projektor</w:t>
      </w:r>
      <w:r w:rsidR="00B512C1" w:rsidRPr="003C2556">
        <w:rPr>
          <w:rFonts w:ascii="Lato Light" w:hAnsi="Lato Light"/>
          <w:sz w:val="20"/>
          <w:szCs w:val="20"/>
        </w:rPr>
        <w:t>ów</w:t>
      </w:r>
      <w:r w:rsidR="00061424" w:rsidRPr="003C2556">
        <w:rPr>
          <w:rFonts w:ascii="Lato Light" w:hAnsi="Lato Light"/>
          <w:sz w:val="20"/>
          <w:szCs w:val="20"/>
        </w:rPr>
        <w:t xml:space="preserve"> </w:t>
      </w:r>
      <w:r w:rsidR="00B512C1" w:rsidRPr="003C2556">
        <w:rPr>
          <w:rFonts w:ascii="Lato Light" w:hAnsi="Lato Light"/>
          <w:sz w:val="20"/>
          <w:szCs w:val="20"/>
        </w:rPr>
        <w:t>s</w:t>
      </w:r>
      <w:r w:rsidR="00061424" w:rsidRPr="003C2556">
        <w:rPr>
          <w:rFonts w:ascii="Lato Light" w:hAnsi="Lato Light"/>
          <w:sz w:val="20"/>
          <w:szCs w:val="20"/>
        </w:rPr>
        <w:t>al konferencyjn</w:t>
      </w:r>
      <w:r w:rsidR="00372971" w:rsidRPr="003C2556">
        <w:rPr>
          <w:rFonts w:ascii="Lato Light" w:hAnsi="Lato Light"/>
          <w:sz w:val="20"/>
          <w:szCs w:val="20"/>
        </w:rPr>
        <w:t>ych;</w:t>
      </w:r>
    </w:p>
    <w:p w14:paraId="471710E2" w14:textId="5AEF993F" w:rsidR="00921671" w:rsidRPr="003C2556" w:rsidRDefault="00921671" w:rsidP="00D81C24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3C2556">
        <w:rPr>
          <w:rFonts w:ascii="Lato Light" w:hAnsi="Lato Light"/>
          <w:sz w:val="20"/>
          <w:szCs w:val="20"/>
        </w:rPr>
        <w:t>Dostawa i montaż mebli ruchomych do aneksów kuchennych;</w:t>
      </w:r>
    </w:p>
    <w:p w14:paraId="072EBC6B" w14:textId="77777777" w:rsidR="00921671" w:rsidRPr="003C2556" w:rsidRDefault="00921671" w:rsidP="00D81C24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3C2556">
        <w:rPr>
          <w:rFonts w:ascii="Lato Light" w:hAnsi="Lato Light"/>
          <w:sz w:val="20"/>
          <w:szCs w:val="20"/>
        </w:rPr>
        <w:t>Dostawa i montaż wyposażenia kuchennego zgodnie z projektem Technologii Kuchni.</w:t>
      </w:r>
    </w:p>
    <w:p w14:paraId="67998275" w14:textId="4F7729AA" w:rsidR="00921671" w:rsidRPr="003C2556" w:rsidRDefault="00921671" w:rsidP="00D81C24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3C2556">
        <w:rPr>
          <w:rFonts w:ascii="Lato Light" w:hAnsi="Lato Light"/>
          <w:sz w:val="20"/>
          <w:szCs w:val="20"/>
        </w:rPr>
        <w:t>Dostawa i montaż regałów w pomieszczeniach magazynów bielizny, przechowalni bagażu;</w:t>
      </w:r>
    </w:p>
    <w:p w14:paraId="26238080" w14:textId="3E204780" w:rsidR="00061424" w:rsidRPr="003C2556" w:rsidRDefault="00651445" w:rsidP="00D81C24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3C2556">
        <w:rPr>
          <w:rFonts w:ascii="Lato Light" w:hAnsi="Lato Light"/>
          <w:sz w:val="20"/>
          <w:szCs w:val="20"/>
        </w:rPr>
        <w:t>Dostawa i montaż k</w:t>
      </w:r>
      <w:r w:rsidR="00061424" w:rsidRPr="003C2556">
        <w:rPr>
          <w:rFonts w:ascii="Lato Light" w:hAnsi="Lato Light"/>
          <w:sz w:val="20"/>
          <w:szCs w:val="20"/>
        </w:rPr>
        <w:t>omputer</w:t>
      </w:r>
      <w:r w:rsidRPr="003C2556">
        <w:rPr>
          <w:rFonts w:ascii="Lato Light" w:hAnsi="Lato Light"/>
          <w:sz w:val="20"/>
          <w:szCs w:val="20"/>
        </w:rPr>
        <w:t>ów,</w:t>
      </w:r>
      <w:r w:rsidR="00061424" w:rsidRPr="003C2556">
        <w:rPr>
          <w:rFonts w:ascii="Lato Light" w:hAnsi="Lato Light"/>
          <w:sz w:val="20"/>
          <w:szCs w:val="20"/>
        </w:rPr>
        <w:t xml:space="preserve"> monitor</w:t>
      </w:r>
      <w:r w:rsidRPr="003C2556">
        <w:rPr>
          <w:rFonts w:ascii="Lato Light" w:hAnsi="Lato Light"/>
          <w:sz w:val="20"/>
          <w:szCs w:val="20"/>
        </w:rPr>
        <w:t>ów</w:t>
      </w:r>
      <w:r w:rsidR="00061424" w:rsidRPr="003C2556">
        <w:rPr>
          <w:rFonts w:ascii="Lato Light" w:hAnsi="Lato Light"/>
          <w:sz w:val="20"/>
          <w:szCs w:val="20"/>
        </w:rPr>
        <w:t xml:space="preserve"> i biurka </w:t>
      </w:r>
      <w:r w:rsidR="00D668CD">
        <w:rPr>
          <w:rFonts w:ascii="Lato Light" w:hAnsi="Lato Light"/>
          <w:sz w:val="20"/>
          <w:szCs w:val="20"/>
        </w:rPr>
        <w:t xml:space="preserve">i krzeseł </w:t>
      </w:r>
      <w:r w:rsidR="00061424" w:rsidRPr="003C2556">
        <w:rPr>
          <w:rFonts w:ascii="Lato Light" w:hAnsi="Lato Light"/>
          <w:sz w:val="20"/>
          <w:szCs w:val="20"/>
        </w:rPr>
        <w:t>pomieszczenia ochrony</w:t>
      </w:r>
      <w:r w:rsidR="001200B4" w:rsidRPr="003C2556">
        <w:rPr>
          <w:rFonts w:ascii="Lato Light" w:hAnsi="Lato Light"/>
          <w:sz w:val="20"/>
          <w:szCs w:val="20"/>
        </w:rPr>
        <w:t>;</w:t>
      </w:r>
    </w:p>
    <w:p w14:paraId="3B0578FB" w14:textId="54065259" w:rsidR="00061424" w:rsidRPr="003C2556" w:rsidRDefault="001200B4" w:rsidP="00D81C24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3C2556">
        <w:rPr>
          <w:rFonts w:ascii="Lato Light" w:hAnsi="Lato Light"/>
          <w:sz w:val="20"/>
          <w:szCs w:val="20"/>
        </w:rPr>
        <w:t>Dostawa i montaż k</w:t>
      </w:r>
      <w:r w:rsidR="00061424" w:rsidRPr="003C2556">
        <w:rPr>
          <w:rFonts w:ascii="Lato Light" w:hAnsi="Lato Light"/>
          <w:sz w:val="20"/>
          <w:szCs w:val="20"/>
        </w:rPr>
        <w:t>omputer</w:t>
      </w:r>
      <w:r w:rsidRPr="003C2556">
        <w:rPr>
          <w:rFonts w:ascii="Lato Light" w:hAnsi="Lato Light"/>
          <w:sz w:val="20"/>
          <w:szCs w:val="20"/>
        </w:rPr>
        <w:t>ów</w:t>
      </w:r>
      <w:r w:rsidR="00061424" w:rsidRPr="003C2556">
        <w:rPr>
          <w:rFonts w:ascii="Lato Light" w:hAnsi="Lato Light"/>
          <w:sz w:val="20"/>
          <w:szCs w:val="20"/>
        </w:rPr>
        <w:t xml:space="preserve"> recepcji</w:t>
      </w:r>
      <w:r w:rsidRPr="003C2556">
        <w:rPr>
          <w:rFonts w:ascii="Lato Light" w:hAnsi="Lato Light"/>
          <w:sz w:val="20"/>
          <w:szCs w:val="20"/>
        </w:rPr>
        <w:t>;</w:t>
      </w:r>
    </w:p>
    <w:p w14:paraId="7E349180" w14:textId="0D75F25D" w:rsidR="00C04FE0" w:rsidRDefault="00921671" w:rsidP="00396E41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3C2556">
        <w:rPr>
          <w:rFonts w:ascii="Lato Light" w:hAnsi="Lato Light"/>
          <w:sz w:val="20"/>
          <w:szCs w:val="20"/>
        </w:rPr>
        <w:t>Wykonanie systemu AV i nagłośnienia</w:t>
      </w:r>
    </w:p>
    <w:p w14:paraId="00DF89E2" w14:textId="77777777" w:rsidR="00396E41" w:rsidRPr="00396E41" w:rsidRDefault="00396E41" w:rsidP="00396E41">
      <w:pPr>
        <w:pStyle w:val="Akapitzlist"/>
        <w:spacing w:beforeLines="100" w:before="240" w:afterLines="100" w:after="240" w:line="300" w:lineRule="auto"/>
        <w:ind w:left="1364"/>
        <w:jc w:val="both"/>
        <w:rPr>
          <w:rFonts w:ascii="Lato Light" w:hAnsi="Lato Light"/>
          <w:sz w:val="20"/>
          <w:szCs w:val="20"/>
        </w:rPr>
      </w:pPr>
    </w:p>
    <w:p w14:paraId="7AA39125" w14:textId="7A0B0587" w:rsidR="000B7410" w:rsidRPr="003C2556" w:rsidRDefault="000B7410" w:rsidP="00216A6C">
      <w:pPr>
        <w:pStyle w:val="Akapitzlist"/>
        <w:numPr>
          <w:ilvl w:val="1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b/>
          <w:sz w:val="20"/>
          <w:szCs w:val="20"/>
        </w:rPr>
      </w:pPr>
      <w:r w:rsidRPr="003C2556">
        <w:rPr>
          <w:rFonts w:ascii="Lato Light" w:hAnsi="Lato Light"/>
          <w:b/>
          <w:bCs/>
          <w:sz w:val="20"/>
          <w:szCs w:val="20"/>
        </w:rPr>
        <w:t>Wykonanie</w:t>
      </w:r>
      <w:r w:rsidRPr="003C2556">
        <w:rPr>
          <w:rFonts w:ascii="Lato Light" w:hAnsi="Lato Light"/>
          <w:b/>
          <w:sz w:val="20"/>
          <w:szCs w:val="20"/>
        </w:rPr>
        <w:t xml:space="preserve"> </w:t>
      </w:r>
      <w:r w:rsidR="00810E68" w:rsidRPr="003C2556">
        <w:rPr>
          <w:rFonts w:ascii="Lato Light" w:hAnsi="Lato Light"/>
          <w:b/>
          <w:sz w:val="20"/>
          <w:szCs w:val="20"/>
        </w:rPr>
        <w:t>Model Room</w:t>
      </w:r>
      <w:r w:rsidR="00170C3E" w:rsidRPr="003C2556">
        <w:rPr>
          <w:rFonts w:ascii="Lato Light" w:hAnsi="Lato Light"/>
          <w:b/>
          <w:sz w:val="20"/>
          <w:szCs w:val="20"/>
        </w:rPr>
        <w:t xml:space="preserve"> dla zadania inwestycyjnego</w:t>
      </w:r>
      <w:r w:rsidR="00850542" w:rsidRPr="003C2556">
        <w:rPr>
          <w:rFonts w:ascii="Lato Light" w:hAnsi="Lato Light"/>
          <w:b/>
          <w:sz w:val="20"/>
          <w:szCs w:val="20"/>
        </w:rPr>
        <w:t xml:space="preserve"> </w:t>
      </w:r>
      <w:r w:rsidR="001C4BAE" w:rsidRPr="003C2556">
        <w:rPr>
          <w:rFonts w:ascii="Lato Light" w:hAnsi="Lato Light"/>
          <w:b/>
          <w:sz w:val="20"/>
          <w:szCs w:val="20"/>
        </w:rPr>
        <w:t>w zakresie</w:t>
      </w:r>
      <w:r w:rsidR="00610DF0" w:rsidRPr="003C2556">
        <w:rPr>
          <w:rFonts w:ascii="Lato Light" w:hAnsi="Lato Light"/>
          <w:b/>
          <w:sz w:val="20"/>
          <w:szCs w:val="20"/>
        </w:rPr>
        <w:t xml:space="preserve"> opisanym w </w:t>
      </w:r>
      <w:r w:rsidR="005441F8" w:rsidRPr="003C2556">
        <w:rPr>
          <w:rFonts w:ascii="Lato Light" w:hAnsi="Lato Light"/>
          <w:b/>
          <w:sz w:val="20"/>
          <w:szCs w:val="20"/>
        </w:rPr>
        <w:t>dokumentacji projektowej.</w:t>
      </w:r>
    </w:p>
    <w:p w14:paraId="28CBB73D" w14:textId="531E31AA" w:rsidR="007C4451" w:rsidRDefault="00DD044C" w:rsidP="006F644D">
      <w:pPr>
        <w:spacing w:line="276" w:lineRule="auto"/>
        <w:jc w:val="both"/>
        <w:rPr>
          <w:rFonts w:ascii="Lato Light" w:hAnsi="Lato Light"/>
          <w:bCs/>
          <w:sz w:val="20"/>
          <w:szCs w:val="20"/>
        </w:rPr>
      </w:pPr>
      <w:r w:rsidRPr="007C4451">
        <w:rPr>
          <w:rFonts w:ascii="Lato Light" w:hAnsi="Lato Light"/>
          <w:bCs/>
          <w:sz w:val="20"/>
          <w:szCs w:val="20"/>
        </w:rPr>
        <w:t xml:space="preserve">Generalny wykonawca </w:t>
      </w:r>
      <w:r w:rsidR="00AC5359" w:rsidRPr="007C4451">
        <w:rPr>
          <w:rFonts w:ascii="Lato Light" w:hAnsi="Lato Light"/>
          <w:bCs/>
          <w:sz w:val="20"/>
          <w:szCs w:val="20"/>
        </w:rPr>
        <w:t>powinien ująć w Ofercie</w:t>
      </w:r>
      <w:r w:rsidRPr="007C4451">
        <w:rPr>
          <w:rFonts w:ascii="Lato Light" w:hAnsi="Lato Light"/>
          <w:bCs/>
          <w:sz w:val="20"/>
          <w:szCs w:val="20"/>
        </w:rPr>
        <w:t xml:space="preserve">, wykonie do akceptacji, ( oprócz próbek materiałowych)  elementów wzorcowych </w:t>
      </w:r>
      <w:r w:rsidR="00946A0C" w:rsidRPr="007C4451">
        <w:rPr>
          <w:rFonts w:ascii="Lato Light" w:hAnsi="Lato Light"/>
          <w:bCs/>
          <w:sz w:val="20"/>
          <w:szCs w:val="20"/>
        </w:rPr>
        <w:t xml:space="preserve">Model Room </w:t>
      </w:r>
      <w:r w:rsidRPr="007C4451">
        <w:rPr>
          <w:rFonts w:ascii="Lato Light" w:hAnsi="Lato Light"/>
          <w:bCs/>
          <w:sz w:val="20"/>
          <w:szCs w:val="20"/>
        </w:rPr>
        <w:t>w skali 1:1. Ich wykonanie ma na celu ich finalne</w:t>
      </w:r>
      <w:r w:rsidR="001E20CB">
        <w:rPr>
          <w:rFonts w:ascii="Lato Light" w:hAnsi="Lato Light"/>
          <w:bCs/>
          <w:sz w:val="20"/>
          <w:szCs w:val="20"/>
        </w:rPr>
        <w:t xml:space="preserve"> </w:t>
      </w:r>
      <w:r w:rsidRPr="007C4451">
        <w:rPr>
          <w:rFonts w:ascii="Lato Light" w:hAnsi="Lato Light"/>
          <w:bCs/>
          <w:sz w:val="20"/>
          <w:szCs w:val="20"/>
        </w:rPr>
        <w:t>zatwierdzenie</w:t>
      </w:r>
      <w:r w:rsidR="00946A0C" w:rsidRPr="007C4451">
        <w:rPr>
          <w:rFonts w:ascii="Lato Light" w:hAnsi="Lato Light"/>
          <w:bCs/>
          <w:sz w:val="20"/>
          <w:szCs w:val="20"/>
        </w:rPr>
        <w:t xml:space="preserve"> </w:t>
      </w:r>
      <w:r w:rsidRPr="007C4451">
        <w:rPr>
          <w:rFonts w:ascii="Lato Light" w:hAnsi="Lato Light"/>
          <w:bCs/>
          <w:sz w:val="20"/>
          <w:szCs w:val="20"/>
        </w:rPr>
        <w:t xml:space="preserve">przedstawicieli </w:t>
      </w:r>
      <w:r w:rsidR="00641350">
        <w:rPr>
          <w:rFonts w:ascii="Lato Light" w:hAnsi="Lato Light"/>
          <w:bCs/>
          <w:sz w:val="20"/>
          <w:szCs w:val="20"/>
        </w:rPr>
        <w:t>Franczyzodawcy</w:t>
      </w:r>
      <w:r w:rsidR="00B12BAE">
        <w:rPr>
          <w:rFonts w:ascii="Lato Light" w:hAnsi="Lato Light"/>
          <w:bCs/>
          <w:sz w:val="20"/>
          <w:szCs w:val="20"/>
        </w:rPr>
        <w:t xml:space="preserve"> </w:t>
      </w:r>
      <w:r w:rsidR="00655D2A" w:rsidRPr="007C4451">
        <w:rPr>
          <w:rFonts w:ascii="Lato Light" w:hAnsi="Lato Light"/>
          <w:bCs/>
          <w:sz w:val="20"/>
          <w:szCs w:val="20"/>
        </w:rPr>
        <w:t>oraz Zamawiając</w:t>
      </w:r>
      <w:r w:rsidR="00641350">
        <w:rPr>
          <w:rFonts w:ascii="Lato Light" w:hAnsi="Lato Light"/>
          <w:bCs/>
          <w:sz w:val="20"/>
          <w:szCs w:val="20"/>
        </w:rPr>
        <w:t>ego</w:t>
      </w:r>
      <w:r w:rsidR="00655D2A" w:rsidRPr="007C4451">
        <w:rPr>
          <w:rFonts w:ascii="Lato Light" w:hAnsi="Lato Light"/>
          <w:bCs/>
          <w:sz w:val="20"/>
          <w:szCs w:val="20"/>
        </w:rPr>
        <w:t>.</w:t>
      </w:r>
    </w:p>
    <w:p w14:paraId="3E9CE359" w14:textId="49825A36" w:rsidR="00DD044C" w:rsidRPr="007C4451" w:rsidRDefault="00DD044C" w:rsidP="006F644D">
      <w:pPr>
        <w:spacing w:line="276" w:lineRule="auto"/>
        <w:jc w:val="both"/>
        <w:rPr>
          <w:rFonts w:ascii="Lato Light" w:hAnsi="Lato Light"/>
          <w:bCs/>
          <w:sz w:val="20"/>
          <w:szCs w:val="20"/>
        </w:rPr>
      </w:pPr>
      <w:r w:rsidRPr="007C4451">
        <w:rPr>
          <w:rFonts w:ascii="Lato Light" w:hAnsi="Lato Light"/>
          <w:bCs/>
          <w:sz w:val="20"/>
          <w:szCs w:val="20"/>
        </w:rPr>
        <w:t xml:space="preserve">W zakres elementów wzorcowych </w:t>
      </w:r>
      <w:r w:rsidR="00A54BD4" w:rsidRPr="007C4451">
        <w:rPr>
          <w:rFonts w:ascii="Lato Light" w:hAnsi="Lato Light"/>
          <w:b/>
          <w:sz w:val="20"/>
          <w:szCs w:val="20"/>
        </w:rPr>
        <w:t>Model Room</w:t>
      </w:r>
      <w:r w:rsidR="00A54BD4" w:rsidRPr="007C4451">
        <w:rPr>
          <w:rFonts w:ascii="Lato Light" w:hAnsi="Lato Light"/>
          <w:bCs/>
          <w:sz w:val="20"/>
          <w:szCs w:val="20"/>
        </w:rPr>
        <w:t xml:space="preserve"> </w:t>
      </w:r>
      <w:r w:rsidRPr="007C4451">
        <w:rPr>
          <w:rFonts w:ascii="Lato Light" w:hAnsi="Lato Light"/>
          <w:bCs/>
          <w:sz w:val="20"/>
          <w:szCs w:val="20"/>
        </w:rPr>
        <w:t>wchodzą:</w:t>
      </w:r>
    </w:p>
    <w:p w14:paraId="73DEF68C" w14:textId="3AB2FDBD" w:rsidR="00C856BE" w:rsidRPr="002A0A4C" w:rsidRDefault="00DD044C" w:rsidP="006F644D">
      <w:pPr>
        <w:spacing w:line="276" w:lineRule="auto"/>
        <w:jc w:val="both"/>
        <w:rPr>
          <w:rFonts w:ascii="Lato Light" w:hAnsi="Lato Light"/>
          <w:bCs/>
          <w:sz w:val="20"/>
          <w:szCs w:val="20"/>
        </w:rPr>
      </w:pPr>
      <w:r w:rsidRPr="00815D74">
        <w:rPr>
          <w:rFonts w:ascii="Lato Light" w:hAnsi="Lato Light"/>
          <w:b/>
          <w:sz w:val="20"/>
          <w:szCs w:val="20"/>
        </w:rPr>
        <w:t>- 3 typy pokoi z łazienkami i przyległym korytarzem i portalem windowym</w:t>
      </w:r>
      <w:r w:rsidRPr="007C4451">
        <w:rPr>
          <w:rFonts w:ascii="Lato Light" w:hAnsi="Lato Light"/>
          <w:bCs/>
          <w:sz w:val="20"/>
          <w:szCs w:val="20"/>
        </w:rPr>
        <w:t>. Lokalizację pokazano na rzutach głównych architektury.</w:t>
      </w:r>
      <w:r w:rsidR="008220C5" w:rsidRPr="007C4451">
        <w:rPr>
          <w:rFonts w:ascii="Lato Light" w:hAnsi="Lato Light"/>
          <w:bCs/>
          <w:sz w:val="20"/>
          <w:szCs w:val="20"/>
        </w:rPr>
        <w:t xml:space="preserve"> </w:t>
      </w:r>
      <w:r w:rsidR="009F4773" w:rsidRPr="007C4451">
        <w:rPr>
          <w:rFonts w:ascii="Lato Light" w:hAnsi="Lato Light"/>
          <w:bCs/>
          <w:sz w:val="20"/>
          <w:szCs w:val="20"/>
        </w:rPr>
        <w:t>Wykonawca</w:t>
      </w:r>
      <w:r w:rsidR="00E4487B" w:rsidRPr="007C4451">
        <w:rPr>
          <w:rFonts w:ascii="Lato Light" w:hAnsi="Lato Light"/>
          <w:bCs/>
          <w:sz w:val="20"/>
          <w:szCs w:val="20"/>
        </w:rPr>
        <w:t xml:space="preserve"> zainstaluje/zamontuje materiały wykończeniowe</w:t>
      </w:r>
      <w:r w:rsidR="001E20CB">
        <w:rPr>
          <w:rFonts w:ascii="Lato Light" w:hAnsi="Lato Light"/>
          <w:bCs/>
          <w:sz w:val="20"/>
          <w:szCs w:val="20"/>
        </w:rPr>
        <w:t xml:space="preserve"> </w:t>
      </w:r>
      <w:r w:rsidR="00E4487B" w:rsidRPr="007C4451">
        <w:rPr>
          <w:rFonts w:ascii="Lato Light" w:hAnsi="Lato Light"/>
          <w:bCs/>
          <w:sz w:val="20"/>
          <w:szCs w:val="20"/>
        </w:rPr>
        <w:t xml:space="preserve">i dekoracyjne oraz umeblowanie tak, aby pokój przygotowany do inspekcji </w:t>
      </w:r>
      <w:r w:rsidR="00B5623D">
        <w:rPr>
          <w:rFonts w:ascii="Lato Light" w:hAnsi="Lato Light"/>
          <w:bCs/>
          <w:sz w:val="20"/>
          <w:szCs w:val="20"/>
        </w:rPr>
        <w:t>F</w:t>
      </w:r>
      <w:r w:rsidR="001C7B65">
        <w:rPr>
          <w:rFonts w:ascii="Lato Light" w:hAnsi="Lato Light"/>
          <w:bCs/>
          <w:sz w:val="20"/>
          <w:szCs w:val="20"/>
        </w:rPr>
        <w:t xml:space="preserve">ranczyzodawcy </w:t>
      </w:r>
      <w:r w:rsidR="00E4487B" w:rsidRPr="007C4451">
        <w:rPr>
          <w:rFonts w:ascii="Lato Light" w:hAnsi="Lato Light"/>
          <w:bCs/>
          <w:sz w:val="20"/>
          <w:szCs w:val="20"/>
        </w:rPr>
        <w:t>by</w:t>
      </w:r>
      <w:r w:rsidR="006459FE" w:rsidRPr="007C4451">
        <w:rPr>
          <w:rFonts w:ascii="Lato Light" w:hAnsi="Lato Light"/>
          <w:bCs/>
          <w:sz w:val="20"/>
          <w:szCs w:val="20"/>
        </w:rPr>
        <w:t>ł całkowicie wykończony i</w:t>
      </w:r>
      <w:r w:rsidR="00B5623D">
        <w:rPr>
          <w:rFonts w:ascii="Lato Light" w:hAnsi="Lato Light"/>
          <w:bCs/>
          <w:sz w:val="20"/>
          <w:szCs w:val="20"/>
        </w:rPr>
        <w:t> </w:t>
      </w:r>
      <w:r w:rsidR="006459FE" w:rsidRPr="007C4451">
        <w:rPr>
          <w:rFonts w:ascii="Lato Light" w:hAnsi="Lato Light"/>
          <w:bCs/>
          <w:sz w:val="20"/>
          <w:szCs w:val="20"/>
        </w:rPr>
        <w:t>wyposażony w</w:t>
      </w:r>
      <w:r w:rsidR="001C7B65">
        <w:rPr>
          <w:rFonts w:ascii="Lato Light" w:hAnsi="Lato Light"/>
          <w:bCs/>
          <w:sz w:val="20"/>
          <w:szCs w:val="20"/>
        </w:rPr>
        <w:t> </w:t>
      </w:r>
      <w:r w:rsidR="006459FE" w:rsidRPr="007C4451">
        <w:rPr>
          <w:rFonts w:ascii="Lato Light" w:hAnsi="Lato Light"/>
          <w:bCs/>
          <w:sz w:val="20"/>
          <w:szCs w:val="20"/>
        </w:rPr>
        <w:t xml:space="preserve">meble, sprzęt, </w:t>
      </w:r>
      <w:r w:rsidR="00C76D29" w:rsidRPr="007C4451">
        <w:rPr>
          <w:rFonts w:ascii="Lato Light" w:hAnsi="Lato Light"/>
          <w:bCs/>
          <w:sz w:val="20"/>
          <w:szCs w:val="20"/>
        </w:rPr>
        <w:t>urządzenia</w:t>
      </w:r>
      <w:r w:rsidR="006459FE" w:rsidRPr="007C4451">
        <w:rPr>
          <w:rFonts w:ascii="Lato Light" w:hAnsi="Lato Light"/>
          <w:bCs/>
          <w:sz w:val="20"/>
          <w:szCs w:val="20"/>
        </w:rPr>
        <w:t xml:space="preserve"> i wszystkie akcesoria.</w:t>
      </w:r>
      <w:r w:rsidR="00CB5B76" w:rsidRPr="007C4451">
        <w:rPr>
          <w:rFonts w:ascii="Lato Light" w:hAnsi="Lato Light"/>
          <w:bCs/>
          <w:sz w:val="20"/>
          <w:szCs w:val="20"/>
        </w:rPr>
        <w:t xml:space="preserve"> Zatwierdzone pokoje wzorcowe będą stanowiły standard </w:t>
      </w:r>
      <w:r w:rsidR="00C76D29" w:rsidRPr="007C4451">
        <w:rPr>
          <w:rFonts w:ascii="Lato Light" w:hAnsi="Lato Light"/>
          <w:bCs/>
          <w:sz w:val="20"/>
          <w:szCs w:val="20"/>
        </w:rPr>
        <w:t>odniesienia</w:t>
      </w:r>
      <w:r w:rsidR="00CB5B76" w:rsidRPr="007C4451">
        <w:rPr>
          <w:rFonts w:ascii="Lato Light" w:hAnsi="Lato Light"/>
          <w:bCs/>
          <w:sz w:val="20"/>
          <w:szCs w:val="20"/>
        </w:rPr>
        <w:t xml:space="preserve"> określający jakość i aranżację wnętrza, według którego</w:t>
      </w:r>
      <w:r w:rsidR="00003DC3" w:rsidRPr="007C4451">
        <w:rPr>
          <w:rFonts w:ascii="Lato Light" w:hAnsi="Lato Light"/>
          <w:bCs/>
          <w:sz w:val="20"/>
          <w:szCs w:val="20"/>
        </w:rPr>
        <w:t xml:space="preserve"> realizowane będą pokoje hotelowe wraz korytarzem. W celu możliwości zaplanowania terminu</w:t>
      </w:r>
      <w:r w:rsidR="00B30FB2" w:rsidRPr="007C4451">
        <w:rPr>
          <w:rFonts w:ascii="Lato Light" w:hAnsi="Lato Light"/>
          <w:bCs/>
          <w:sz w:val="20"/>
          <w:szCs w:val="20"/>
        </w:rPr>
        <w:t xml:space="preserve"> inspekcji przedstawicieli </w:t>
      </w:r>
      <w:r w:rsidR="00B5623D">
        <w:rPr>
          <w:rFonts w:ascii="Lato Light" w:hAnsi="Lato Light"/>
          <w:bCs/>
          <w:sz w:val="20"/>
          <w:szCs w:val="20"/>
        </w:rPr>
        <w:t>Franczyzodawcy</w:t>
      </w:r>
      <w:r w:rsidR="00B30FB2" w:rsidRPr="007C4451">
        <w:rPr>
          <w:rFonts w:ascii="Lato Light" w:hAnsi="Lato Light"/>
          <w:bCs/>
          <w:sz w:val="20"/>
          <w:szCs w:val="20"/>
        </w:rPr>
        <w:t xml:space="preserve">, GW przygotuje harmonogram budowy </w:t>
      </w:r>
      <w:r w:rsidR="00B30FB2" w:rsidRPr="007C4451">
        <w:rPr>
          <w:rFonts w:ascii="Lato Light" w:hAnsi="Lato Light"/>
          <w:b/>
          <w:sz w:val="20"/>
          <w:szCs w:val="20"/>
        </w:rPr>
        <w:t>Model Room</w:t>
      </w:r>
      <w:r w:rsidR="008664CF" w:rsidRPr="007C4451">
        <w:rPr>
          <w:rFonts w:ascii="Lato Light" w:hAnsi="Lato Light"/>
          <w:bCs/>
          <w:sz w:val="20"/>
          <w:szCs w:val="20"/>
        </w:rPr>
        <w:t xml:space="preserve"> i przekaże informację o terminie odbioru min</w:t>
      </w:r>
      <w:r w:rsidR="00C76D29" w:rsidRPr="007C4451">
        <w:rPr>
          <w:rFonts w:ascii="Lato Light" w:hAnsi="Lato Light"/>
          <w:bCs/>
          <w:sz w:val="20"/>
          <w:szCs w:val="20"/>
        </w:rPr>
        <w:t xml:space="preserve"> 60 dni przed planowanym terminem.</w:t>
      </w:r>
      <w:r w:rsidR="0063256C">
        <w:rPr>
          <w:rFonts w:ascii="Lato Light" w:hAnsi="Lato Light"/>
          <w:bCs/>
          <w:sz w:val="20"/>
          <w:szCs w:val="20"/>
        </w:rPr>
        <w:t xml:space="preserve"> Całość prac związanych z Model Room musi się zakończyć </w:t>
      </w:r>
      <w:r w:rsidR="0063256C" w:rsidRPr="002A0A4C">
        <w:rPr>
          <w:rFonts w:ascii="Lato Light" w:hAnsi="Lato Light"/>
          <w:bCs/>
          <w:sz w:val="20"/>
          <w:szCs w:val="20"/>
        </w:rPr>
        <w:t xml:space="preserve">w </w:t>
      </w:r>
      <w:r w:rsidR="0063256C" w:rsidRPr="002A0A4C">
        <w:rPr>
          <w:rFonts w:ascii="Lato Light" w:hAnsi="Lato Light"/>
          <w:b/>
          <w:sz w:val="20"/>
          <w:szCs w:val="20"/>
        </w:rPr>
        <w:t>4 miesiące od czasu podpisania umowy/listu intencyjnego</w:t>
      </w:r>
      <w:r w:rsidR="0063256C" w:rsidRPr="002A0A4C">
        <w:rPr>
          <w:rFonts w:ascii="Lato Light" w:hAnsi="Lato Light"/>
          <w:bCs/>
          <w:sz w:val="20"/>
          <w:szCs w:val="20"/>
        </w:rPr>
        <w:t>.</w:t>
      </w:r>
    </w:p>
    <w:p w14:paraId="7FBD0FE1" w14:textId="71C85B35" w:rsidR="00BD01B5" w:rsidRPr="007C4451" w:rsidRDefault="00BD01B5" w:rsidP="006F644D">
      <w:pPr>
        <w:spacing w:line="276" w:lineRule="auto"/>
        <w:jc w:val="both"/>
        <w:rPr>
          <w:rFonts w:ascii="Lato Light" w:hAnsi="Lato Light"/>
          <w:bCs/>
          <w:sz w:val="20"/>
          <w:szCs w:val="20"/>
        </w:rPr>
      </w:pPr>
      <w:r w:rsidRPr="002A0A4C">
        <w:rPr>
          <w:rFonts w:ascii="Lato Light" w:hAnsi="Lato Light"/>
          <w:bCs/>
          <w:sz w:val="20"/>
          <w:szCs w:val="20"/>
        </w:rPr>
        <w:t>List intencyjny wejdzie w życie z dniem przekazani</w:t>
      </w:r>
      <w:r w:rsidR="002A0A4C">
        <w:rPr>
          <w:rFonts w:ascii="Lato Light" w:hAnsi="Lato Light"/>
          <w:bCs/>
          <w:sz w:val="20"/>
          <w:szCs w:val="20"/>
        </w:rPr>
        <w:t>a</w:t>
      </w:r>
      <w:r w:rsidRPr="002A0A4C">
        <w:rPr>
          <w:rFonts w:ascii="Lato Light" w:hAnsi="Lato Light"/>
          <w:bCs/>
          <w:sz w:val="20"/>
          <w:szCs w:val="20"/>
        </w:rPr>
        <w:t xml:space="preserve"> pozwolenia na budowę</w:t>
      </w:r>
    </w:p>
    <w:p w14:paraId="280C8F06" w14:textId="39AB268D" w:rsidR="008220C5" w:rsidRPr="007C4451" w:rsidRDefault="008220C5" w:rsidP="006F644D">
      <w:pPr>
        <w:spacing w:line="276" w:lineRule="auto"/>
        <w:jc w:val="both"/>
        <w:rPr>
          <w:rFonts w:ascii="Lato Light" w:hAnsi="Lato Light"/>
          <w:bCs/>
          <w:sz w:val="20"/>
          <w:szCs w:val="20"/>
        </w:rPr>
      </w:pPr>
      <w:r w:rsidRPr="007C4451">
        <w:rPr>
          <w:rFonts w:ascii="Lato Light" w:hAnsi="Lato Light"/>
          <w:bCs/>
          <w:sz w:val="20"/>
          <w:szCs w:val="20"/>
        </w:rPr>
        <w:t xml:space="preserve">Zakres pozostałych elementów wzorcowych opisano </w:t>
      </w:r>
      <w:r w:rsidR="007C4451">
        <w:rPr>
          <w:rFonts w:ascii="Lato Light" w:hAnsi="Lato Light"/>
          <w:bCs/>
          <w:sz w:val="20"/>
          <w:szCs w:val="20"/>
        </w:rPr>
        <w:t xml:space="preserve">szczegółowo </w:t>
      </w:r>
      <w:r w:rsidRPr="007C4451">
        <w:rPr>
          <w:rFonts w:ascii="Lato Light" w:hAnsi="Lato Light"/>
          <w:bCs/>
          <w:sz w:val="20"/>
          <w:szCs w:val="20"/>
        </w:rPr>
        <w:t xml:space="preserve">w </w:t>
      </w:r>
      <w:r w:rsidR="007C4451">
        <w:rPr>
          <w:rFonts w:ascii="Lato Light" w:hAnsi="Lato Light"/>
          <w:bCs/>
          <w:sz w:val="20"/>
          <w:szCs w:val="20"/>
        </w:rPr>
        <w:t>D</w:t>
      </w:r>
      <w:r w:rsidRPr="007C4451">
        <w:rPr>
          <w:rFonts w:ascii="Lato Light" w:hAnsi="Lato Light"/>
          <w:bCs/>
          <w:sz w:val="20"/>
          <w:szCs w:val="20"/>
        </w:rPr>
        <w:t xml:space="preserve">okumentacji </w:t>
      </w:r>
      <w:r w:rsidR="007C4451">
        <w:rPr>
          <w:rFonts w:ascii="Lato Light" w:hAnsi="Lato Light"/>
          <w:bCs/>
          <w:sz w:val="20"/>
          <w:szCs w:val="20"/>
        </w:rPr>
        <w:t>P</w:t>
      </w:r>
      <w:r w:rsidRPr="007C4451">
        <w:rPr>
          <w:rFonts w:ascii="Lato Light" w:hAnsi="Lato Light"/>
          <w:bCs/>
          <w:sz w:val="20"/>
          <w:szCs w:val="20"/>
        </w:rPr>
        <w:t>rojektowej.</w:t>
      </w:r>
    </w:p>
    <w:p w14:paraId="6E95F6AC" w14:textId="77777777" w:rsidR="008220C5" w:rsidRPr="003C2556" w:rsidRDefault="008220C5" w:rsidP="008220C5">
      <w:pPr>
        <w:pStyle w:val="Akapitzlist"/>
        <w:ind w:left="644"/>
        <w:rPr>
          <w:rFonts w:ascii="Lato Light" w:hAnsi="Lato Light"/>
          <w:bCs/>
          <w:sz w:val="20"/>
          <w:szCs w:val="20"/>
        </w:rPr>
      </w:pPr>
    </w:p>
    <w:p w14:paraId="11CBCB4E" w14:textId="29D4ADF0" w:rsidR="00604D87" w:rsidRPr="003C2556" w:rsidRDefault="00604D87" w:rsidP="00216A6C">
      <w:pPr>
        <w:pStyle w:val="Akapitzlist"/>
        <w:numPr>
          <w:ilvl w:val="1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b/>
          <w:sz w:val="20"/>
          <w:szCs w:val="20"/>
        </w:rPr>
      </w:pPr>
      <w:r w:rsidRPr="003C2556">
        <w:rPr>
          <w:rFonts w:ascii="Lato Light" w:hAnsi="Lato Light"/>
          <w:b/>
          <w:sz w:val="20"/>
          <w:szCs w:val="20"/>
        </w:rPr>
        <w:t>Do z</w:t>
      </w:r>
      <w:r w:rsidR="003225FC" w:rsidRPr="003C2556">
        <w:rPr>
          <w:rFonts w:ascii="Lato Light" w:hAnsi="Lato Light"/>
          <w:b/>
          <w:sz w:val="20"/>
          <w:szCs w:val="20"/>
        </w:rPr>
        <w:t>a</w:t>
      </w:r>
      <w:r w:rsidRPr="003C2556">
        <w:rPr>
          <w:rFonts w:ascii="Lato Light" w:hAnsi="Lato Light"/>
          <w:b/>
          <w:sz w:val="20"/>
          <w:szCs w:val="20"/>
        </w:rPr>
        <w:t>kres</w:t>
      </w:r>
      <w:r w:rsidR="001F2D01" w:rsidRPr="003C2556">
        <w:rPr>
          <w:rFonts w:ascii="Lato Light" w:hAnsi="Lato Light"/>
          <w:b/>
          <w:sz w:val="20"/>
          <w:szCs w:val="20"/>
        </w:rPr>
        <w:t>u</w:t>
      </w:r>
      <w:r w:rsidRPr="003C2556">
        <w:rPr>
          <w:rFonts w:ascii="Lato Light" w:hAnsi="Lato Light"/>
          <w:b/>
          <w:sz w:val="20"/>
          <w:szCs w:val="20"/>
        </w:rPr>
        <w:t xml:space="preserve"> prac nieobjętego dokumentacją projektową Zamawiający włącza:</w:t>
      </w:r>
    </w:p>
    <w:p w14:paraId="43026191" w14:textId="2491CE2B" w:rsidR="0040272F" w:rsidRPr="003C2556" w:rsidRDefault="0040272F" w:rsidP="00797A96">
      <w:pPr>
        <w:pStyle w:val="Akapitzlist"/>
        <w:numPr>
          <w:ilvl w:val="2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3C2556">
        <w:rPr>
          <w:rFonts w:ascii="Lato Light" w:hAnsi="Lato Light"/>
          <w:sz w:val="20"/>
          <w:szCs w:val="20"/>
        </w:rPr>
        <w:lastRenderedPageBreak/>
        <w:t xml:space="preserve">Udział w odbiorach końcowych z Operatorem Hotelowym </w:t>
      </w:r>
      <w:r w:rsidR="001E2646">
        <w:rPr>
          <w:rFonts w:ascii="Lato Light" w:hAnsi="Lato Light"/>
          <w:sz w:val="20"/>
          <w:szCs w:val="20"/>
        </w:rPr>
        <w:t xml:space="preserve">i Służbami Franczyzodawcy </w:t>
      </w:r>
      <w:r w:rsidRPr="003C2556">
        <w:rPr>
          <w:rFonts w:ascii="Lato Light" w:hAnsi="Lato Light"/>
          <w:sz w:val="20"/>
          <w:szCs w:val="20"/>
        </w:rPr>
        <w:t>przedstawiciela Generalnego Wykonawcy znającego w stopniu komunikatywnym język angielski</w:t>
      </w:r>
      <w:r w:rsidR="006F644D">
        <w:rPr>
          <w:rFonts w:ascii="Lato Light" w:hAnsi="Lato Light"/>
          <w:sz w:val="20"/>
          <w:szCs w:val="20"/>
        </w:rPr>
        <w:t>;</w:t>
      </w:r>
    </w:p>
    <w:p w14:paraId="4D65DD2A" w14:textId="6B0FF7C9" w:rsidR="0040272F" w:rsidRPr="003C2556" w:rsidRDefault="0040272F" w:rsidP="00797A96">
      <w:pPr>
        <w:pStyle w:val="Akapitzlist"/>
        <w:numPr>
          <w:ilvl w:val="2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3C2556">
        <w:rPr>
          <w:rFonts w:ascii="Lato Light" w:hAnsi="Lato Light"/>
          <w:sz w:val="20"/>
          <w:szCs w:val="20"/>
        </w:rPr>
        <w:t>Udział przedstawiciela Generalnego Wykonawcy w procedurze certyfikacji</w:t>
      </w:r>
      <w:r w:rsidR="006F644D">
        <w:rPr>
          <w:rFonts w:ascii="Lato Light" w:hAnsi="Lato Light"/>
          <w:sz w:val="20"/>
          <w:szCs w:val="20"/>
        </w:rPr>
        <w:t>;</w:t>
      </w:r>
      <w:r w:rsidRPr="003C2556">
        <w:rPr>
          <w:rFonts w:ascii="Lato Light" w:hAnsi="Lato Light"/>
          <w:sz w:val="20"/>
          <w:szCs w:val="20"/>
        </w:rPr>
        <w:t xml:space="preserve"> </w:t>
      </w:r>
    </w:p>
    <w:p w14:paraId="0BCFEEA2" w14:textId="5F47A78D" w:rsidR="0040272F" w:rsidRPr="003C2556" w:rsidRDefault="0040272F" w:rsidP="00797A96">
      <w:pPr>
        <w:pStyle w:val="Akapitzlist"/>
        <w:numPr>
          <w:ilvl w:val="2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3C2556">
        <w:rPr>
          <w:rFonts w:ascii="Lato Light" w:hAnsi="Lato Light"/>
          <w:sz w:val="20"/>
          <w:szCs w:val="20"/>
        </w:rPr>
        <w:t>Udział przedstawiciela Generalnego Wykonawcy w przeglądach gwarancyjnych</w:t>
      </w:r>
    </w:p>
    <w:p w14:paraId="56AD0423" w14:textId="50F1C365" w:rsidR="00180645" w:rsidRPr="00747B01" w:rsidRDefault="005F07F3" w:rsidP="00747B01">
      <w:pPr>
        <w:spacing w:beforeLines="100" w:before="240" w:afterLines="100" w:after="240" w:line="300" w:lineRule="auto"/>
        <w:ind w:left="284"/>
        <w:jc w:val="both"/>
        <w:rPr>
          <w:rFonts w:ascii="Lato Light" w:hAnsi="Lato Light"/>
          <w:sz w:val="20"/>
          <w:szCs w:val="20"/>
        </w:rPr>
      </w:pPr>
      <w:r w:rsidRPr="003C2556">
        <w:rPr>
          <w:rFonts w:ascii="Lato Light" w:hAnsi="Lato Light"/>
          <w:sz w:val="20"/>
          <w:szCs w:val="20"/>
        </w:rPr>
        <w:t xml:space="preserve">Zakres prac </w:t>
      </w:r>
      <w:r w:rsidR="007B042C" w:rsidRPr="003C2556">
        <w:rPr>
          <w:rFonts w:ascii="Lato Light" w:hAnsi="Lato Light"/>
          <w:sz w:val="20"/>
          <w:szCs w:val="20"/>
        </w:rPr>
        <w:t xml:space="preserve">remontowych </w:t>
      </w:r>
      <w:r w:rsidRPr="003C2556">
        <w:rPr>
          <w:rFonts w:ascii="Lato Light" w:hAnsi="Lato Light"/>
          <w:sz w:val="20"/>
          <w:szCs w:val="20"/>
        </w:rPr>
        <w:t xml:space="preserve">został szczegółowo opisany w </w:t>
      </w:r>
      <w:r w:rsidR="00462D37">
        <w:rPr>
          <w:rFonts w:ascii="Lato Light" w:hAnsi="Lato Light"/>
          <w:sz w:val="20"/>
          <w:szCs w:val="20"/>
        </w:rPr>
        <w:t>D</w:t>
      </w:r>
      <w:r w:rsidRPr="003C2556">
        <w:rPr>
          <w:rFonts w:ascii="Lato Light" w:hAnsi="Lato Light"/>
          <w:sz w:val="20"/>
          <w:szCs w:val="20"/>
        </w:rPr>
        <w:t xml:space="preserve">okumentacji </w:t>
      </w:r>
      <w:r w:rsidR="00462D37">
        <w:rPr>
          <w:rFonts w:ascii="Lato Light" w:hAnsi="Lato Light"/>
          <w:sz w:val="20"/>
          <w:szCs w:val="20"/>
        </w:rPr>
        <w:t>P</w:t>
      </w:r>
      <w:r w:rsidRPr="003C2556">
        <w:rPr>
          <w:rFonts w:ascii="Lato Light" w:hAnsi="Lato Light"/>
          <w:sz w:val="20"/>
          <w:szCs w:val="20"/>
        </w:rPr>
        <w:t>rojektowej. Wszelkie prace niewyszczególnione powyżej, a znajdujące się w dokumentacji projektowej i przedmiarach powinny być objęte ofertą.</w:t>
      </w:r>
    </w:p>
    <w:p w14:paraId="16F98FB9" w14:textId="34AFC889" w:rsidR="00162B1F" w:rsidRPr="003C2556" w:rsidRDefault="00162B1F" w:rsidP="00162B1F">
      <w:pPr>
        <w:pStyle w:val="Akapitzlist"/>
        <w:spacing w:beforeLines="100" w:before="240" w:afterLines="100" w:after="240" w:line="300" w:lineRule="auto"/>
        <w:ind w:left="284"/>
        <w:jc w:val="both"/>
        <w:rPr>
          <w:rFonts w:ascii="Lato Light" w:hAnsi="Lato Light"/>
          <w:sz w:val="20"/>
          <w:szCs w:val="20"/>
        </w:rPr>
      </w:pPr>
      <w:r w:rsidRPr="003C2556">
        <w:rPr>
          <w:rFonts w:ascii="Lato Light" w:hAnsi="Lato Light"/>
          <w:sz w:val="20"/>
          <w:szCs w:val="20"/>
        </w:rPr>
        <w:t>W przypadku sprzeczności lub niezgodności między dokumentacją w tej samej skali, między kilkoma dokumentami technicznymi lub dokumentami o takim samym znaczeniu lub też w ramach jednego dokumentu, Roboty zostaną wykonane wg dokumentu, który zakłada wykonanie Robót w sposób pozwalający na zapewnienie najwyższej jakości wykonania Robót lub zastosowanych Materiałów Budowlanych</w:t>
      </w:r>
      <w:r w:rsidR="009F0977" w:rsidRPr="003C2556">
        <w:rPr>
          <w:rFonts w:ascii="Lato Light" w:hAnsi="Lato Light"/>
          <w:sz w:val="20"/>
          <w:szCs w:val="20"/>
        </w:rPr>
        <w:t xml:space="preserve"> oraz największego wskazanego zakresu Robót</w:t>
      </w:r>
      <w:r w:rsidRPr="003C2556">
        <w:rPr>
          <w:rFonts w:ascii="Lato Light" w:hAnsi="Lato Light"/>
          <w:sz w:val="20"/>
          <w:szCs w:val="20"/>
        </w:rPr>
        <w:t>.</w:t>
      </w:r>
      <w:r w:rsidR="009F0977" w:rsidRPr="003C2556">
        <w:rPr>
          <w:rFonts w:ascii="Lato Light" w:hAnsi="Lato Light"/>
          <w:sz w:val="20"/>
          <w:szCs w:val="20"/>
        </w:rPr>
        <w:t xml:space="preserve"> Należy przyjąć, że największy i najlepszy pod kątem jakości zakres robót był wymagany przez Zamawiającego w ramach wynagrodzenia </w:t>
      </w:r>
      <w:r w:rsidR="00CE2326" w:rsidRPr="003C2556">
        <w:rPr>
          <w:rFonts w:ascii="Lato Light" w:hAnsi="Lato Light"/>
          <w:sz w:val="20"/>
          <w:szCs w:val="20"/>
        </w:rPr>
        <w:t>ryczałtowego</w:t>
      </w:r>
      <w:r w:rsidR="009F0977" w:rsidRPr="003C2556">
        <w:rPr>
          <w:rFonts w:ascii="Lato Light" w:hAnsi="Lato Light"/>
          <w:sz w:val="20"/>
          <w:szCs w:val="20"/>
        </w:rPr>
        <w:t>.</w:t>
      </w:r>
    </w:p>
    <w:p w14:paraId="0005784C" w14:textId="77777777" w:rsidR="00162B1F" w:rsidRPr="003C2556" w:rsidRDefault="00162B1F" w:rsidP="00162B1F">
      <w:pPr>
        <w:pStyle w:val="Akapitzlist"/>
        <w:spacing w:beforeLines="100" w:before="240" w:afterLines="100" w:after="240" w:line="300" w:lineRule="auto"/>
        <w:ind w:left="284"/>
        <w:jc w:val="both"/>
        <w:rPr>
          <w:rFonts w:ascii="Lato Light" w:hAnsi="Lato Light"/>
          <w:sz w:val="20"/>
          <w:szCs w:val="20"/>
          <w:highlight w:val="yellow"/>
        </w:rPr>
      </w:pPr>
    </w:p>
    <w:p w14:paraId="59DA48D1" w14:textId="19E87799" w:rsidR="00840E37" w:rsidRPr="003C2556" w:rsidRDefault="00963B5C" w:rsidP="00310327">
      <w:pPr>
        <w:pStyle w:val="Akapitzlist"/>
        <w:spacing w:beforeLines="100" w:before="240" w:afterLines="100" w:after="240" w:line="300" w:lineRule="auto"/>
        <w:ind w:left="284"/>
        <w:jc w:val="both"/>
        <w:rPr>
          <w:rFonts w:ascii="Lato Light" w:hAnsi="Lato Light"/>
          <w:sz w:val="20"/>
          <w:szCs w:val="20"/>
        </w:rPr>
      </w:pPr>
      <w:r w:rsidRPr="003C2556">
        <w:rPr>
          <w:rFonts w:ascii="Lato Light" w:hAnsi="Lato Light"/>
          <w:sz w:val="20"/>
          <w:szCs w:val="20"/>
        </w:rPr>
        <w:t xml:space="preserve">Zamawiający </w:t>
      </w:r>
      <w:r w:rsidR="009E4922" w:rsidRPr="003C2556">
        <w:rPr>
          <w:rFonts w:ascii="Lato Light" w:hAnsi="Lato Light"/>
          <w:sz w:val="20"/>
          <w:szCs w:val="20"/>
        </w:rPr>
        <w:t>informuje</w:t>
      </w:r>
      <w:r w:rsidR="00A81D52" w:rsidRPr="003C2556">
        <w:rPr>
          <w:rFonts w:ascii="Lato Light" w:hAnsi="Lato Light"/>
          <w:sz w:val="20"/>
          <w:szCs w:val="20"/>
        </w:rPr>
        <w:t xml:space="preserve">, że prace będące przedmiotem niniejszego postępowania nie będą stanowiły podstaw do wyłączenia </w:t>
      </w:r>
      <w:r w:rsidR="00310327" w:rsidRPr="003C2556">
        <w:rPr>
          <w:rFonts w:ascii="Lato Light" w:hAnsi="Lato Light"/>
          <w:sz w:val="20"/>
          <w:szCs w:val="20"/>
        </w:rPr>
        <w:t>Hotel</w:t>
      </w:r>
      <w:r w:rsidR="00D12CE7">
        <w:rPr>
          <w:rFonts w:ascii="Lato Light" w:hAnsi="Lato Light"/>
          <w:sz w:val="20"/>
          <w:szCs w:val="20"/>
        </w:rPr>
        <w:t>u</w:t>
      </w:r>
      <w:r w:rsidR="00310327" w:rsidRPr="003C2556">
        <w:rPr>
          <w:rFonts w:ascii="Lato Light" w:hAnsi="Lato Light"/>
          <w:sz w:val="20"/>
          <w:szCs w:val="20"/>
        </w:rPr>
        <w:t xml:space="preserve"> </w:t>
      </w:r>
      <w:r w:rsidR="00A81D52" w:rsidRPr="003C2556">
        <w:rPr>
          <w:rFonts w:ascii="Lato Light" w:hAnsi="Lato Light"/>
          <w:sz w:val="20"/>
          <w:szCs w:val="20"/>
        </w:rPr>
        <w:t>z użytkowania. W trakcie trwających prac</w:t>
      </w:r>
      <w:r w:rsidR="00310327" w:rsidRPr="003C2556">
        <w:rPr>
          <w:rFonts w:ascii="Lato Light" w:hAnsi="Lato Light"/>
          <w:sz w:val="20"/>
          <w:szCs w:val="20"/>
        </w:rPr>
        <w:t xml:space="preserve"> remontowych</w:t>
      </w:r>
      <w:r w:rsidR="00A81D52" w:rsidRPr="003C2556">
        <w:rPr>
          <w:rFonts w:ascii="Lato Light" w:hAnsi="Lato Light"/>
          <w:sz w:val="20"/>
          <w:szCs w:val="20"/>
        </w:rPr>
        <w:t xml:space="preserve"> </w:t>
      </w:r>
      <w:r w:rsidR="00E636C1" w:rsidRPr="003C2556">
        <w:rPr>
          <w:rFonts w:ascii="Lato Light" w:hAnsi="Lato Light"/>
          <w:sz w:val="20"/>
          <w:szCs w:val="20"/>
        </w:rPr>
        <w:t>H</w:t>
      </w:r>
      <w:r w:rsidR="00A81D52" w:rsidRPr="003C2556">
        <w:rPr>
          <w:rFonts w:ascii="Lato Light" w:hAnsi="Lato Light"/>
          <w:sz w:val="20"/>
          <w:szCs w:val="20"/>
        </w:rPr>
        <w:t>otel</w:t>
      </w:r>
      <w:r w:rsidR="00E636C1" w:rsidRPr="003C2556">
        <w:rPr>
          <w:rFonts w:ascii="Lato Light" w:hAnsi="Lato Light"/>
          <w:sz w:val="20"/>
          <w:szCs w:val="20"/>
        </w:rPr>
        <w:t xml:space="preserve"> </w:t>
      </w:r>
      <w:r w:rsidR="00B85630">
        <w:rPr>
          <w:rFonts w:ascii="Lato Light" w:hAnsi="Lato Light"/>
          <w:sz w:val="20"/>
          <w:szCs w:val="20"/>
        </w:rPr>
        <w:t>Royal</w:t>
      </w:r>
      <w:r w:rsidR="00D12CE7">
        <w:rPr>
          <w:rFonts w:ascii="Lato Light" w:hAnsi="Lato Light"/>
          <w:sz w:val="20"/>
          <w:szCs w:val="20"/>
        </w:rPr>
        <w:t xml:space="preserve"> będzie</w:t>
      </w:r>
      <w:r w:rsidR="00A81D52" w:rsidRPr="003C2556">
        <w:rPr>
          <w:rFonts w:ascii="Lato Light" w:hAnsi="Lato Light"/>
          <w:sz w:val="20"/>
          <w:szCs w:val="20"/>
        </w:rPr>
        <w:t xml:space="preserve"> nieprzerwanie pracowa</w:t>
      </w:r>
      <w:r w:rsidR="00D12CE7">
        <w:rPr>
          <w:rFonts w:ascii="Lato Light" w:hAnsi="Lato Light"/>
          <w:sz w:val="20"/>
          <w:szCs w:val="20"/>
        </w:rPr>
        <w:t>ł.</w:t>
      </w:r>
    </w:p>
    <w:p w14:paraId="1E01C4F6" w14:textId="77777777" w:rsidR="00C92F89" w:rsidRPr="003C2556" w:rsidRDefault="00C92F89" w:rsidP="00C92F89">
      <w:pPr>
        <w:pStyle w:val="Akapitzlist"/>
        <w:spacing w:beforeLines="100" w:before="240" w:afterLines="100" w:after="240" w:line="300" w:lineRule="auto"/>
        <w:ind w:left="284"/>
        <w:jc w:val="both"/>
        <w:rPr>
          <w:rFonts w:ascii="Lato Light" w:hAnsi="Lato Light"/>
          <w:sz w:val="20"/>
          <w:szCs w:val="20"/>
        </w:rPr>
      </w:pPr>
    </w:p>
    <w:p w14:paraId="0C29EC2D" w14:textId="360A6AF3" w:rsidR="00536747" w:rsidRPr="003C2556" w:rsidRDefault="00C92F89" w:rsidP="00C92F89">
      <w:pPr>
        <w:pStyle w:val="Akapitzlist"/>
        <w:spacing w:beforeLines="100" w:before="240" w:afterLines="100" w:after="240" w:line="300" w:lineRule="auto"/>
        <w:ind w:left="284"/>
        <w:jc w:val="both"/>
        <w:rPr>
          <w:rFonts w:ascii="Lato Light" w:hAnsi="Lato Light"/>
          <w:sz w:val="20"/>
          <w:szCs w:val="20"/>
        </w:rPr>
      </w:pPr>
      <w:r w:rsidRPr="003C2556">
        <w:rPr>
          <w:rFonts w:ascii="Lato Light" w:hAnsi="Lato Light"/>
          <w:sz w:val="20"/>
          <w:szCs w:val="20"/>
        </w:rPr>
        <w:t>Wykonywanie wszelkich prac głośnych budowlano-instalacyjnych w budynk</w:t>
      </w:r>
      <w:r w:rsidR="00D12CE7">
        <w:rPr>
          <w:rFonts w:ascii="Lato Light" w:hAnsi="Lato Light"/>
          <w:sz w:val="20"/>
          <w:szCs w:val="20"/>
        </w:rPr>
        <w:t>u</w:t>
      </w:r>
      <w:r w:rsidRPr="003C2556">
        <w:rPr>
          <w:rFonts w:ascii="Lato Light" w:hAnsi="Lato Light"/>
          <w:sz w:val="20"/>
          <w:szCs w:val="20"/>
        </w:rPr>
        <w:t xml:space="preserve"> Hotel</w:t>
      </w:r>
      <w:r w:rsidR="00D12CE7">
        <w:rPr>
          <w:rFonts w:ascii="Lato Light" w:hAnsi="Lato Light"/>
          <w:sz w:val="20"/>
          <w:szCs w:val="20"/>
        </w:rPr>
        <w:t>u</w:t>
      </w:r>
      <w:r w:rsidRPr="003C2556">
        <w:rPr>
          <w:rFonts w:ascii="Lato Light" w:hAnsi="Lato Light"/>
          <w:sz w:val="20"/>
          <w:szCs w:val="20"/>
        </w:rPr>
        <w:t xml:space="preserve"> codziennie                     w godzinach uprzednio ustalonych z Zamawiającym i Inwestorem Zastępczym</w:t>
      </w:r>
      <w:r w:rsidR="00994510">
        <w:rPr>
          <w:rFonts w:ascii="Lato Light" w:hAnsi="Lato Light"/>
          <w:sz w:val="20"/>
          <w:szCs w:val="20"/>
        </w:rPr>
        <w:t>.</w:t>
      </w:r>
      <w:r w:rsidR="0069371D" w:rsidRPr="003C2556">
        <w:rPr>
          <w:rFonts w:ascii="Lato Light" w:hAnsi="Lato Light"/>
          <w:sz w:val="20"/>
          <w:szCs w:val="20"/>
        </w:rPr>
        <w:t xml:space="preserve"> </w:t>
      </w:r>
      <w:r w:rsidRPr="003C2556">
        <w:rPr>
          <w:rFonts w:ascii="Lato Light" w:hAnsi="Lato Light"/>
          <w:sz w:val="20"/>
          <w:szCs w:val="20"/>
        </w:rPr>
        <w:t>Wszelkie prace głośne powinny być planowane i realizowane w taki sposób, aby minimalizować uciążliwość dla gości Hotel</w:t>
      </w:r>
      <w:r w:rsidR="00D12CE7">
        <w:rPr>
          <w:rFonts w:ascii="Lato Light" w:hAnsi="Lato Light"/>
          <w:sz w:val="20"/>
          <w:szCs w:val="20"/>
        </w:rPr>
        <w:t xml:space="preserve">u. </w:t>
      </w:r>
      <w:r w:rsidRPr="003C2556">
        <w:rPr>
          <w:rFonts w:ascii="Lato Light" w:hAnsi="Lato Light"/>
          <w:sz w:val="20"/>
          <w:szCs w:val="20"/>
        </w:rPr>
        <w:t>W wyjątkowych i uzasadnionych sytuacjach Dyrekcja Hotelu ma prawo do wydania polecenia o</w:t>
      </w:r>
      <w:r w:rsidR="00D12CE7">
        <w:rPr>
          <w:rFonts w:ascii="Lato Light" w:hAnsi="Lato Light"/>
          <w:sz w:val="20"/>
          <w:szCs w:val="20"/>
        </w:rPr>
        <w:t> </w:t>
      </w:r>
      <w:r w:rsidRPr="003C2556">
        <w:rPr>
          <w:rFonts w:ascii="Lato Light" w:hAnsi="Lato Light"/>
          <w:sz w:val="20"/>
          <w:szCs w:val="20"/>
        </w:rPr>
        <w:t>czasowym wstrzymaniu wykonywania przez Wykonawcę prac głośnych.</w:t>
      </w:r>
      <w:r w:rsidR="0094726C" w:rsidRPr="003C2556">
        <w:rPr>
          <w:rFonts w:ascii="Lato Light" w:hAnsi="Lato Light"/>
          <w:sz w:val="20"/>
          <w:szCs w:val="20"/>
        </w:rPr>
        <w:t xml:space="preserve"> </w:t>
      </w:r>
      <w:r w:rsidRPr="003C2556">
        <w:rPr>
          <w:rFonts w:ascii="Lato Light" w:hAnsi="Lato Light"/>
          <w:sz w:val="20"/>
          <w:szCs w:val="20"/>
        </w:rPr>
        <w:t>W wyjątkowych i</w:t>
      </w:r>
      <w:r w:rsidR="00D12CE7">
        <w:rPr>
          <w:rFonts w:ascii="Lato Light" w:hAnsi="Lato Light"/>
          <w:sz w:val="20"/>
          <w:szCs w:val="20"/>
        </w:rPr>
        <w:t> </w:t>
      </w:r>
      <w:r w:rsidRPr="003C2556">
        <w:rPr>
          <w:rFonts w:ascii="Lato Light" w:hAnsi="Lato Light"/>
          <w:sz w:val="20"/>
          <w:szCs w:val="20"/>
        </w:rPr>
        <w:t xml:space="preserve">uzasadnionych sytuacjach Zamawiający przewiduje wykonanie głośnych prac budowlano-montażowych tylko i wyłącznie po wcześniejszym uzgodnieniu z Zamawiającym, co najmniej </w:t>
      </w:r>
      <w:r w:rsidR="00F564D6">
        <w:rPr>
          <w:rFonts w:ascii="Lato Light" w:hAnsi="Lato Light"/>
          <w:sz w:val="20"/>
          <w:szCs w:val="20"/>
        </w:rPr>
        <w:t xml:space="preserve">z </w:t>
      </w:r>
      <w:r w:rsidR="00994510">
        <w:rPr>
          <w:rFonts w:ascii="Lato Light" w:hAnsi="Lato Light"/>
          <w:sz w:val="20"/>
          <w:szCs w:val="20"/>
        </w:rPr>
        <w:t>3</w:t>
      </w:r>
      <w:r w:rsidRPr="003C2556">
        <w:rPr>
          <w:rFonts w:ascii="Lato Light" w:hAnsi="Lato Light"/>
          <w:sz w:val="20"/>
          <w:szCs w:val="20"/>
        </w:rPr>
        <w:t xml:space="preserve">-dniowym </w:t>
      </w:r>
      <w:r w:rsidR="00F564D6">
        <w:rPr>
          <w:rFonts w:ascii="Lato Light" w:hAnsi="Lato Light"/>
          <w:sz w:val="20"/>
          <w:szCs w:val="20"/>
        </w:rPr>
        <w:t>wyprzedzeniem</w:t>
      </w:r>
      <w:r w:rsidR="00F564D6" w:rsidRPr="003C2556">
        <w:rPr>
          <w:rFonts w:ascii="Lato Light" w:hAnsi="Lato Light"/>
          <w:sz w:val="20"/>
          <w:szCs w:val="20"/>
        </w:rPr>
        <w:t xml:space="preserve"> </w:t>
      </w:r>
      <w:r w:rsidR="00F564D6">
        <w:rPr>
          <w:rFonts w:ascii="Lato Light" w:hAnsi="Lato Light"/>
          <w:sz w:val="20"/>
          <w:szCs w:val="20"/>
        </w:rPr>
        <w:t xml:space="preserve">oraz podaniem planowanych </w:t>
      </w:r>
      <w:r w:rsidRPr="003C2556">
        <w:rPr>
          <w:rFonts w:ascii="Lato Light" w:hAnsi="Lato Light"/>
          <w:sz w:val="20"/>
          <w:szCs w:val="20"/>
        </w:rPr>
        <w:t>godzin wykonywania prac głośnych.</w:t>
      </w:r>
    </w:p>
    <w:p w14:paraId="241191FA" w14:textId="07E23578" w:rsidR="00AB6F1D" w:rsidRPr="003C2556" w:rsidRDefault="001D45F1" w:rsidP="00963B5C">
      <w:pPr>
        <w:pStyle w:val="Akapitzlist"/>
        <w:spacing w:beforeLines="100" w:before="240" w:afterLines="100" w:after="240" w:line="300" w:lineRule="auto"/>
        <w:ind w:left="284"/>
        <w:jc w:val="both"/>
        <w:rPr>
          <w:rFonts w:ascii="Lato Light" w:hAnsi="Lato Light"/>
          <w:sz w:val="20"/>
          <w:szCs w:val="20"/>
        </w:rPr>
      </w:pPr>
      <w:r w:rsidRPr="003C2556">
        <w:rPr>
          <w:rFonts w:ascii="Lato Light" w:hAnsi="Lato Light"/>
          <w:sz w:val="20"/>
          <w:szCs w:val="20"/>
        </w:rPr>
        <w:t>Zamawiający</w:t>
      </w:r>
      <w:r w:rsidR="004301DE" w:rsidRPr="003C2556">
        <w:rPr>
          <w:rFonts w:ascii="Lato Light" w:hAnsi="Lato Light"/>
          <w:sz w:val="20"/>
          <w:szCs w:val="20"/>
        </w:rPr>
        <w:t xml:space="preserve"> wymaga złożenia wraz z </w:t>
      </w:r>
      <w:r w:rsidR="00536747" w:rsidRPr="003C2556">
        <w:rPr>
          <w:rFonts w:ascii="Lato Light" w:hAnsi="Lato Light"/>
          <w:sz w:val="20"/>
          <w:szCs w:val="20"/>
        </w:rPr>
        <w:t>O</w:t>
      </w:r>
      <w:r w:rsidR="004301DE" w:rsidRPr="003C2556">
        <w:rPr>
          <w:rFonts w:ascii="Lato Light" w:hAnsi="Lato Light"/>
          <w:sz w:val="20"/>
          <w:szCs w:val="20"/>
        </w:rPr>
        <w:t>fertą wstępnych harmonogramów robót, w których należy uwzględnić m.in. następujące utrudnienia:</w:t>
      </w:r>
    </w:p>
    <w:p w14:paraId="330DCE13" w14:textId="4091283C" w:rsidR="004301DE" w:rsidRPr="003C2556" w:rsidRDefault="004301DE" w:rsidP="00FD2DE0">
      <w:pPr>
        <w:pStyle w:val="Akapitzlist"/>
        <w:numPr>
          <w:ilvl w:val="0"/>
          <w:numId w:val="9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3C2556">
        <w:rPr>
          <w:rFonts w:ascii="Lato Light" w:hAnsi="Lato Light"/>
          <w:sz w:val="20"/>
          <w:szCs w:val="20"/>
        </w:rPr>
        <w:t xml:space="preserve">prace będą prowadzone </w:t>
      </w:r>
      <w:r w:rsidR="00FD62FD" w:rsidRPr="003C2556">
        <w:rPr>
          <w:rFonts w:ascii="Lato Light" w:hAnsi="Lato Light"/>
          <w:sz w:val="20"/>
          <w:szCs w:val="20"/>
        </w:rPr>
        <w:t>w</w:t>
      </w:r>
      <w:r w:rsidRPr="003C2556">
        <w:rPr>
          <w:rFonts w:ascii="Lato Light" w:hAnsi="Lato Light"/>
          <w:sz w:val="20"/>
          <w:szCs w:val="20"/>
        </w:rPr>
        <w:t xml:space="preserve"> </w:t>
      </w:r>
      <w:r w:rsidR="00D12CE7">
        <w:rPr>
          <w:rFonts w:ascii="Lato Light" w:hAnsi="Lato Light"/>
          <w:sz w:val="20"/>
          <w:szCs w:val="20"/>
        </w:rPr>
        <w:t>czynnym Hotelu;</w:t>
      </w:r>
      <w:r w:rsidR="00FD62FD" w:rsidRPr="003C2556">
        <w:rPr>
          <w:rFonts w:ascii="Lato Light" w:hAnsi="Lato Light"/>
          <w:sz w:val="20"/>
          <w:szCs w:val="20"/>
        </w:rPr>
        <w:t>,</w:t>
      </w:r>
    </w:p>
    <w:p w14:paraId="06BAC6CB" w14:textId="6592B578" w:rsidR="00143BD1" w:rsidRPr="003C2556" w:rsidRDefault="00143BD1" w:rsidP="00FD2DE0">
      <w:pPr>
        <w:pStyle w:val="Akapitzlist"/>
        <w:numPr>
          <w:ilvl w:val="0"/>
          <w:numId w:val="9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3C2556">
        <w:rPr>
          <w:rFonts w:ascii="Lato Light" w:hAnsi="Lato Light"/>
          <w:sz w:val="20"/>
          <w:szCs w:val="20"/>
        </w:rPr>
        <w:t>prace będą prowadzone etapami</w:t>
      </w:r>
      <w:r w:rsidR="00D12CE7">
        <w:rPr>
          <w:rFonts w:ascii="Lato Light" w:hAnsi="Lato Light"/>
          <w:sz w:val="20"/>
          <w:szCs w:val="20"/>
        </w:rPr>
        <w:t>;</w:t>
      </w:r>
      <w:r w:rsidRPr="003C2556">
        <w:rPr>
          <w:rFonts w:ascii="Lato Light" w:hAnsi="Lato Light"/>
          <w:sz w:val="20"/>
          <w:szCs w:val="20"/>
        </w:rPr>
        <w:t xml:space="preserve"> </w:t>
      </w:r>
    </w:p>
    <w:p w14:paraId="45C76AC8" w14:textId="129D992C" w:rsidR="001C7B65" w:rsidRDefault="001D45F1" w:rsidP="00EF3632">
      <w:pPr>
        <w:pStyle w:val="Akapitzlist"/>
        <w:numPr>
          <w:ilvl w:val="0"/>
          <w:numId w:val="9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3C2556">
        <w:rPr>
          <w:rFonts w:ascii="Lato Light" w:hAnsi="Lato Light"/>
          <w:sz w:val="20"/>
          <w:szCs w:val="20"/>
        </w:rPr>
        <w:t>p</w:t>
      </w:r>
      <w:r w:rsidR="004301DE" w:rsidRPr="003C2556">
        <w:rPr>
          <w:rFonts w:ascii="Lato Light" w:hAnsi="Lato Light"/>
          <w:sz w:val="20"/>
          <w:szCs w:val="20"/>
        </w:rPr>
        <w:t xml:space="preserve">race muszą być prowadzone, tak aby umożliwić funkcjonowanie </w:t>
      </w:r>
      <w:r w:rsidR="00FD62FD" w:rsidRPr="003C2556">
        <w:rPr>
          <w:rFonts w:ascii="Lato Light" w:hAnsi="Lato Light"/>
          <w:sz w:val="20"/>
          <w:szCs w:val="20"/>
        </w:rPr>
        <w:t>H</w:t>
      </w:r>
      <w:r w:rsidR="004301DE" w:rsidRPr="003C2556">
        <w:rPr>
          <w:rFonts w:ascii="Lato Light" w:hAnsi="Lato Light"/>
          <w:sz w:val="20"/>
          <w:szCs w:val="20"/>
        </w:rPr>
        <w:t>otel</w:t>
      </w:r>
      <w:r w:rsidR="00D12CE7">
        <w:rPr>
          <w:rFonts w:ascii="Lato Light" w:hAnsi="Lato Light"/>
          <w:sz w:val="20"/>
          <w:szCs w:val="20"/>
        </w:rPr>
        <w:t>u</w:t>
      </w:r>
    </w:p>
    <w:p w14:paraId="4309F943" w14:textId="54DAD80A" w:rsidR="00336BF7" w:rsidRPr="00EF3632" w:rsidRDefault="00336BF7" w:rsidP="00EF3632">
      <w:pPr>
        <w:pStyle w:val="Akapitzlist"/>
        <w:numPr>
          <w:ilvl w:val="0"/>
          <w:numId w:val="9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prace </w:t>
      </w:r>
      <w:r w:rsidR="005C308B">
        <w:rPr>
          <w:rFonts w:ascii="Lato Light" w:hAnsi="Lato Light"/>
          <w:sz w:val="20"/>
          <w:szCs w:val="20"/>
        </w:rPr>
        <w:t>hałaśliwe</w:t>
      </w:r>
      <w:r>
        <w:rPr>
          <w:rFonts w:ascii="Lato Light" w:hAnsi="Lato Light"/>
          <w:sz w:val="20"/>
          <w:szCs w:val="20"/>
        </w:rPr>
        <w:t xml:space="preserve"> będą prowadzone w dzień pomiędzy godziną 10 a 18.</w:t>
      </w:r>
    </w:p>
    <w:p w14:paraId="6B4CF939" w14:textId="77777777" w:rsidR="001C7B65" w:rsidRPr="003C2556" w:rsidRDefault="001C7B65" w:rsidP="0032711E">
      <w:pPr>
        <w:pStyle w:val="Akapitzlist"/>
        <w:spacing w:beforeLines="100" w:before="240" w:afterLines="100" w:after="240" w:line="300" w:lineRule="auto"/>
        <w:ind w:left="1004"/>
        <w:jc w:val="both"/>
        <w:rPr>
          <w:rFonts w:ascii="Lato Light" w:hAnsi="Lato Light"/>
          <w:sz w:val="20"/>
          <w:szCs w:val="20"/>
          <w:highlight w:val="yellow"/>
        </w:rPr>
      </w:pPr>
    </w:p>
    <w:p w14:paraId="04E78985" w14:textId="69DE519D" w:rsidR="00EB4D43" w:rsidRPr="003C2556" w:rsidRDefault="00EB4D43" w:rsidP="00EB4D43">
      <w:pPr>
        <w:pStyle w:val="Akapitzlist"/>
        <w:numPr>
          <w:ilvl w:val="0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b/>
          <w:bCs/>
          <w:strike/>
          <w:sz w:val="20"/>
          <w:szCs w:val="20"/>
        </w:rPr>
      </w:pPr>
      <w:r w:rsidRPr="003C2556">
        <w:rPr>
          <w:rFonts w:ascii="Lato Light" w:hAnsi="Lato Light"/>
          <w:b/>
          <w:bCs/>
          <w:sz w:val="20"/>
          <w:szCs w:val="20"/>
        </w:rPr>
        <w:t>Dokumentacja Projektowa</w:t>
      </w:r>
    </w:p>
    <w:p w14:paraId="6FE61E95" w14:textId="4335AB94" w:rsidR="008E6AD1" w:rsidRPr="00FC45D4" w:rsidRDefault="00DB076A" w:rsidP="00FC45D4">
      <w:pPr>
        <w:spacing w:beforeLines="100" w:before="240" w:afterLines="100" w:after="240" w:line="300" w:lineRule="auto"/>
        <w:ind w:left="284"/>
        <w:jc w:val="both"/>
        <w:rPr>
          <w:rFonts w:ascii="Lato Light" w:hAnsi="Lato Light"/>
          <w:sz w:val="20"/>
          <w:szCs w:val="20"/>
        </w:rPr>
      </w:pPr>
      <w:r w:rsidRPr="003C2556">
        <w:rPr>
          <w:rFonts w:ascii="Lato Light" w:hAnsi="Lato Light"/>
          <w:sz w:val="20"/>
          <w:szCs w:val="20"/>
        </w:rPr>
        <w:t xml:space="preserve">Szczegółowy zakres prac zawarty jest w Dokumentacji Projektowej </w:t>
      </w:r>
      <w:r w:rsidR="00AE2768" w:rsidRPr="003C2556">
        <w:rPr>
          <w:rFonts w:ascii="Lato Light" w:hAnsi="Lato Light"/>
          <w:sz w:val="20"/>
          <w:szCs w:val="20"/>
        </w:rPr>
        <w:t xml:space="preserve">opracowanej przez </w:t>
      </w:r>
      <w:r w:rsidR="00D12CE7">
        <w:rPr>
          <w:rFonts w:ascii="Lato Light" w:hAnsi="Lato Light"/>
          <w:b/>
          <w:bCs/>
          <w:sz w:val="20"/>
          <w:szCs w:val="20"/>
        </w:rPr>
        <w:t xml:space="preserve">KM Rubaszkiewicz Sp. z o.o. </w:t>
      </w:r>
      <w:r w:rsidR="0018697B">
        <w:rPr>
          <w:rFonts w:ascii="Lato Light" w:hAnsi="Lato Light"/>
          <w:b/>
          <w:bCs/>
          <w:sz w:val="20"/>
          <w:szCs w:val="20"/>
        </w:rPr>
        <w:t xml:space="preserve"> </w:t>
      </w:r>
      <w:r w:rsidR="00B43028">
        <w:rPr>
          <w:rFonts w:ascii="Lato Light" w:hAnsi="Lato Light"/>
          <w:b/>
          <w:bCs/>
          <w:sz w:val="20"/>
          <w:szCs w:val="20"/>
        </w:rPr>
        <w:t>Al. Solidarności 155 lok 38, 00-877 Warszawa</w:t>
      </w:r>
      <w:r w:rsidR="00AE2768" w:rsidRPr="003C2556">
        <w:rPr>
          <w:rFonts w:ascii="Lato Light" w:hAnsi="Lato Light"/>
          <w:sz w:val="20"/>
          <w:szCs w:val="20"/>
        </w:rPr>
        <w:t xml:space="preserve">, który będzie także pełnił nadzór autorski w zakresie realizacji robót. </w:t>
      </w:r>
      <w:r w:rsidR="00A536E3" w:rsidRPr="003C2556">
        <w:rPr>
          <w:rFonts w:ascii="Lato Light" w:hAnsi="Lato Light"/>
          <w:sz w:val="20"/>
          <w:szCs w:val="20"/>
        </w:rPr>
        <w:t>W skład Dokumentacji Projektowej wchodzi Projekt Budowlany wraz z załącznikami formalno-prawnymi</w:t>
      </w:r>
      <w:r w:rsidR="00AB7247" w:rsidRPr="003C2556">
        <w:rPr>
          <w:rFonts w:ascii="Lato Light" w:hAnsi="Lato Light"/>
          <w:sz w:val="20"/>
          <w:szCs w:val="20"/>
        </w:rPr>
        <w:t xml:space="preserve"> oraz Projekt Techniczny</w:t>
      </w:r>
      <w:r w:rsidR="005306BA">
        <w:rPr>
          <w:rFonts w:ascii="Lato Light" w:hAnsi="Lato Light"/>
          <w:sz w:val="20"/>
          <w:szCs w:val="20"/>
        </w:rPr>
        <w:t xml:space="preserve"> oraz projekt wykonawczy</w:t>
      </w:r>
      <w:r w:rsidR="00AB7247" w:rsidRPr="003C2556">
        <w:rPr>
          <w:rFonts w:ascii="Lato Light" w:hAnsi="Lato Light"/>
          <w:sz w:val="20"/>
          <w:szCs w:val="20"/>
        </w:rPr>
        <w:t xml:space="preserve">. Dokumentacja Projektowa została opracowana zgodnie ze </w:t>
      </w:r>
      <w:r w:rsidR="00AB7247" w:rsidRPr="00B46D08">
        <w:rPr>
          <w:rFonts w:ascii="Lato Light" w:hAnsi="Lato Light"/>
          <w:b/>
          <w:bCs/>
          <w:sz w:val="20"/>
          <w:szCs w:val="20"/>
        </w:rPr>
        <w:t xml:space="preserve">Standardami </w:t>
      </w:r>
      <w:r w:rsidR="00955EE9" w:rsidRPr="00B46D08">
        <w:rPr>
          <w:rFonts w:ascii="Lato Light" w:hAnsi="Lato Light"/>
          <w:b/>
          <w:bCs/>
          <w:sz w:val="20"/>
          <w:szCs w:val="20"/>
        </w:rPr>
        <w:t xml:space="preserve">Franczyzodawcy </w:t>
      </w:r>
      <w:r w:rsidR="00B44822" w:rsidRPr="00B46D08">
        <w:rPr>
          <w:rFonts w:ascii="Lato Light" w:hAnsi="Lato Light"/>
          <w:b/>
          <w:bCs/>
          <w:sz w:val="20"/>
          <w:szCs w:val="20"/>
        </w:rPr>
        <w:t xml:space="preserve">Marriott </w:t>
      </w:r>
      <w:r w:rsidR="00641350" w:rsidRPr="00106ABD">
        <w:rPr>
          <w:rFonts w:ascii="Lato Light" w:hAnsi="Lato Light"/>
          <w:sz w:val="20"/>
          <w:szCs w:val="20"/>
        </w:rPr>
        <w:t>dla marki</w:t>
      </w:r>
      <w:r w:rsidR="00641350">
        <w:rPr>
          <w:rFonts w:ascii="Lato Light" w:hAnsi="Lato Light"/>
          <w:b/>
          <w:bCs/>
          <w:sz w:val="20"/>
          <w:szCs w:val="20"/>
        </w:rPr>
        <w:t xml:space="preserve"> </w:t>
      </w:r>
      <w:r w:rsidR="00B44822" w:rsidRPr="00B46D08">
        <w:rPr>
          <w:rFonts w:ascii="Lato Light" w:hAnsi="Lato Light"/>
          <w:b/>
          <w:bCs/>
          <w:sz w:val="20"/>
          <w:szCs w:val="20"/>
        </w:rPr>
        <w:t xml:space="preserve">Le Méridien </w:t>
      </w:r>
      <w:r w:rsidR="00955EE9" w:rsidRPr="003C2556">
        <w:rPr>
          <w:rFonts w:ascii="Lato Light" w:hAnsi="Lato Light"/>
          <w:sz w:val="20"/>
          <w:szCs w:val="20"/>
        </w:rPr>
        <w:t>i</w:t>
      </w:r>
      <w:r w:rsidR="001C7B65">
        <w:rPr>
          <w:rFonts w:ascii="Lato Light" w:hAnsi="Lato Light"/>
          <w:sz w:val="20"/>
          <w:szCs w:val="20"/>
        </w:rPr>
        <w:t> </w:t>
      </w:r>
      <w:r w:rsidR="00955EE9" w:rsidRPr="003C2556">
        <w:rPr>
          <w:rFonts w:ascii="Lato Light" w:hAnsi="Lato Light"/>
          <w:sz w:val="20"/>
          <w:szCs w:val="20"/>
        </w:rPr>
        <w:t>uzyskała akceptację Przedstawiciela Franczyzodawcy.</w:t>
      </w:r>
      <w:r w:rsidR="00AD3B24" w:rsidRPr="003C2556">
        <w:rPr>
          <w:rFonts w:ascii="Lato Light" w:hAnsi="Lato Light"/>
          <w:sz w:val="20"/>
          <w:szCs w:val="20"/>
        </w:rPr>
        <w:t xml:space="preserve"> Standardy Franczyzodawcy </w:t>
      </w:r>
      <w:r w:rsidR="00AD3B24" w:rsidRPr="003C2556">
        <w:rPr>
          <w:rFonts w:ascii="Lato Light" w:hAnsi="Lato Light"/>
          <w:sz w:val="20"/>
          <w:szCs w:val="20"/>
        </w:rPr>
        <w:lastRenderedPageBreak/>
        <w:t xml:space="preserve">stanowią załącznik do Dokumentacji Projektowej jak i </w:t>
      </w:r>
      <w:r w:rsidR="00C229BF" w:rsidRPr="003C2556">
        <w:rPr>
          <w:rFonts w:ascii="Lato Light" w:hAnsi="Lato Light"/>
          <w:sz w:val="20"/>
          <w:szCs w:val="20"/>
        </w:rPr>
        <w:t>SWZ.</w:t>
      </w:r>
      <w:r w:rsidR="00C65FCC" w:rsidRPr="003C2556">
        <w:rPr>
          <w:rFonts w:ascii="Lato Light" w:hAnsi="Lato Light"/>
          <w:sz w:val="20"/>
          <w:szCs w:val="20"/>
        </w:rPr>
        <w:t xml:space="preserve"> Spis rysunków i dokumentów stanowiących Dokumentację Projektową został załączony do danych pakietów dokumentacji. </w:t>
      </w:r>
    </w:p>
    <w:p w14:paraId="555FD056" w14:textId="52A18230" w:rsidR="005B6AB7" w:rsidRPr="003C2556" w:rsidRDefault="00551D7B" w:rsidP="005B6AB7">
      <w:pPr>
        <w:pStyle w:val="Akapitzlist"/>
        <w:numPr>
          <w:ilvl w:val="0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b/>
          <w:bCs/>
          <w:sz w:val="20"/>
          <w:szCs w:val="20"/>
        </w:rPr>
      </w:pPr>
      <w:r w:rsidRPr="003C2556">
        <w:rPr>
          <w:rFonts w:ascii="Lato Light" w:hAnsi="Lato Light"/>
          <w:b/>
          <w:bCs/>
          <w:sz w:val="20"/>
          <w:szCs w:val="20"/>
        </w:rPr>
        <w:t>Przedmiary robót, t</w:t>
      </w:r>
      <w:r w:rsidR="00D83DC3" w:rsidRPr="003C2556">
        <w:rPr>
          <w:rFonts w:ascii="Lato Light" w:hAnsi="Lato Light"/>
          <w:b/>
          <w:bCs/>
          <w:sz w:val="20"/>
          <w:szCs w:val="20"/>
        </w:rPr>
        <w:t xml:space="preserve">abele </w:t>
      </w:r>
      <w:r w:rsidR="000557AE" w:rsidRPr="003C2556">
        <w:rPr>
          <w:rFonts w:ascii="Lato Light" w:hAnsi="Lato Light"/>
          <w:b/>
          <w:bCs/>
          <w:sz w:val="20"/>
          <w:szCs w:val="20"/>
        </w:rPr>
        <w:t>TE</w:t>
      </w:r>
      <w:r w:rsidR="002B3F4B" w:rsidRPr="003C2556">
        <w:rPr>
          <w:rFonts w:ascii="Lato Light" w:hAnsi="Lato Light"/>
          <w:b/>
          <w:bCs/>
          <w:sz w:val="20"/>
          <w:szCs w:val="20"/>
        </w:rPr>
        <w:t>R</w:t>
      </w:r>
      <w:r w:rsidR="00362B00" w:rsidRPr="003C2556">
        <w:rPr>
          <w:rFonts w:ascii="Lato Light" w:hAnsi="Lato Light"/>
          <w:b/>
          <w:bCs/>
          <w:sz w:val="20"/>
          <w:szCs w:val="20"/>
        </w:rPr>
        <w:t xml:space="preserve"> </w:t>
      </w:r>
    </w:p>
    <w:p w14:paraId="790765C2" w14:textId="240037A6" w:rsidR="0052556E" w:rsidRPr="003C2556" w:rsidRDefault="00551D7B" w:rsidP="00570560">
      <w:pPr>
        <w:spacing w:beforeLines="100" w:before="240" w:afterLines="100" w:after="240" w:line="300" w:lineRule="auto"/>
        <w:ind w:left="284"/>
        <w:jc w:val="both"/>
        <w:rPr>
          <w:rFonts w:ascii="Lato Light" w:hAnsi="Lato Light"/>
          <w:sz w:val="20"/>
          <w:szCs w:val="20"/>
        </w:rPr>
      </w:pPr>
      <w:r w:rsidRPr="003C2556">
        <w:rPr>
          <w:rFonts w:ascii="Lato Light" w:hAnsi="Lato Light"/>
          <w:sz w:val="20"/>
          <w:szCs w:val="20"/>
        </w:rPr>
        <w:t>D</w:t>
      </w:r>
      <w:r w:rsidR="00C41D9E" w:rsidRPr="003C2556">
        <w:rPr>
          <w:rFonts w:ascii="Lato Light" w:hAnsi="Lato Light"/>
          <w:sz w:val="20"/>
          <w:szCs w:val="20"/>
        </w:rPr>
        <w:t xml:space="preserve">o </w:t>
      </w:r>
      <w:r w:rsidR="0005127A" w:rsidRPr="003C2556">
        <w:rPr>
          <w:rFonts w:ascii="Lato Light" w:hAnsi="Lato Light"/>
          <w:sz w:val="20"/>
          <w:szCs w:val="20"/>
        </w:rPr>
        <w:t>O</w:t>
      </w:r>
      <w:r w:rsidR="00C41D9E" w:rsidRPr="003C2556">
        <w:rPr>
          <w:rFonts w:ascii="Lato Light" w:hAnsi="Lato Light"/>
          <w:sz w:val="20"/>
          <w:szCs w:val="20"/>
        </w:rPr>
        <w:t>ferty należy przedłożyć kosztorysy ofertowe</w:t>
      </w:r>
      <w:r w:rsidR="006C4CCA" w:rsidRPr="003C2556">
        <w:rPr>
          <w:rFonts w:ascii="Lato Light" w:hAnsi="Lato Light"/>
          <w:sz w:val="20"/>
          <w:szCs w:val="20"/>
        </w:rPr>
        <w:t xml:space="preserve"> </w:t>
      </w:r>
      <w:r w:rsidR="0063256C">
        <w:rPr>
          <w:rFonts w:ascii="Lato Light" w:hAnsi="Lato Light"/>
          <w:sz w:val="20"/>
          <w:szCs w:val="20"/>
        </w:rPr>
        <w:t xml:space="preserve">w formacie EXEL </w:t>
      </w:r>
      <w:r w:rsidR="00C41D9E" w:rsidRPr="003C2556">
        <w:rPr>
          <w:rFonts w:ascii="Lato Light" w:hAnsi="Lato Light"/>
          <w:sz w:val="20"/>
          <w:szCs w:val="20"/>
        </w:rPr>
        <w:t>z wyszczególnieniem cen jednostkowych i ilości</w:t>
      </w:r>
      <w:r w:rsidR="0005127A" w:rsidRPr="003C2556">
        <w:rPr>
          <w:rFonts w:ascii="Lato Light" w:hAnsi="Lato Light"/>
          <w:sz w:val="20"/>
          <w:szCs w:val="20"/>
        </w:rPr>
        <w:t xml:space="preserve">, </w:t>
      </w:r>
      <w:r w:rsidR="00C41D9E" w:rsidRPr="003C2556">
        <w:rPr>
          <w:rFonts w:ascii="Lato Light" w:hAnsi="Lato Light"/>
          <w:sz w:val="20"/>
          <w:szCs w:val="20"/>
        </w:rPr>
        <w:t xml:space="preserve">wypełniając załączone </w:t>
      </w:r>
      <w:r w:rsidR="0005127A" w:rsidRPr="003C2556">
        <w:rPr>
          <w:rFonts w:ascii="Lato Light" w:hAnsi="Lato Light"/>
          <w:sz w:val="20"/>
          <w:szCs w:val="20"/>
        </w:rPr>
        <w:t xml:space="preserve">do SWZ </w:t>
      </w:r>
      <w:r w:rsidR="00C41D9E" w:rsidRPr="003C2556">
        <w:rPr>
          <w:rFonts w:ascii="Lato Light" w:hAnsi="Lato Light"/>
          <w:sz w:val="20"/>
          <w:szCs w:val="20"/>
        </w:rPr>
        <w:t>tabele TE</w:t>
      </w:r>
      <w:r w:rsidR="002B3F4B" w:rsidRPr="003C2556">
        <w:rPr>
          <w:rFonts w:ascii="Lato Light" w:hAnsi="Lato Light"/>
          <w:sz w:val="20"/>
          <w:szCs w:val="20"/>
        </w:rPr>
        <w:t>R</w:t>
      </w:r>
      <w:r w:rsidR="00B43028">
        <w:rPr>
          <w:rFonts w:ascii="Lato Light" w:hAnsi="Lato Light"/>
          <w:sz w:val="20"/>
          <w:szCs w:val="20"/>
        </w:rPr>
        <w:t xml:space="preserve"> </w:t>
      </w:r>
      <w:r w:rsidR="00C41D9E" w:rsidRPr="003C2556">
        <w:rPr>
          <w:rFonts w:ascii="Lato Light" w:hAnsi="Lato Light"/>
          <w:sz w:val="20"/>
          <w:szCs w:val="20"/>
        </w:rPr>
        <w:t>sporządzone w oparciu o</w:t>
      </w:r>
      <w:r w:rsidR="00B43028">
        <w:rPr>
          <w:rFonts w:ascii="Lato Light" w:hAnsi="Lato Light"/>
          <w:sz w:val="20"/>
          <w:szCs w:val="20"/>
        </w:rPr>
        <w:t> </w:t>
      </w:r>
      <w:r w:rsidR="00C41D9E" w:rsidRPr="003C2556">
        <w:rPr>
          <w:rFonts w:ascii="Lato Light" w:hAnsi="Lato Light"/>
          <w:sz w:val="20"/>
          <w:szCs w:val="20"/>
        </w:rPr>
        <w:t>dokumentację projektową oraz dokumentację uzupełniającą.</w:t>
      </w:r>
      <w:r w:rsidR="005B6AB7" w:rsidRPr="003C2556">
        <w:rPr>
          <w:rFonts w:ascii="Lato Light" w:hAnsi="Lato Light"/>
          <w:sz w:val="20"/>
          <w:szCs w:val="20"/>
        </w:rPr>
        <w:t xml:space="preserve"> Wszystkie przedmiary Wykonawca jest zobowiązany wykonać we własnym zakresie</w:t>
      </w:r>
      <w:r w:rsidR="005B6AB7" w:rsidRPr="00394757">
        <w:rPr>
          <w:rFonts w:ascii="Lato Light" w:hAnsi="Lato Light"/>
          <w:sz w:val="20"/>
          <w:szCs w:val="20"/>
        </w:rPr>
        <w:t>.</w:t>
      </w:r>
      <w:r w:rsidR="001C75B3" w:rsidRPr="00394757">
        <w:rPr>
          <w:rFonts w:ascii="Lato Light" w:hAnsi="Lato Light"/>
          <w:sz w:val="20"/>
          <w:szCs w:val="20"/>
        </w:rPr>
        <w:t xml:space="preserve"> </w:t>
      </w:r>
      <w:r w:rsidR="001C75B3" w:rsidRPr="00394757">
        <w:rPr>
          <w:rFonts w:ascii="Lato Light" w:hAnsi="Lato Light"/>
          <w:b/>
          <w:bCs/>
          <w:sz w:val="20"/>
          <w:szCs w:val="20"/>
          <w:u w:val="single"/>
        </w:rPr>
        <w:t xml:space="preserve">Przedmiary i specyfikacje zawarte w przekazanej </w:t>
      </w:r>
      <w:r w:rsidR="008511EC" w:rsidRPr="00394757">
        <w:rPr>
          <w:rFonts w:ascii="Lato Light" w:hAnsi="Lato Light"/>
          <w:b/>
          <w:bCs/>
          <w:sz w:val="20"/>
          <w:szCs w:val="20"/>
          <w:u w:val="single"/>
        </w:rPr>
        <w:t>dokumentacji mają jedynie na celu ułatwienie sporządzenia Oferty, a zawarte w nich ewentualne błędy lub braki nie będą podstawą do zwiększenia ceny.</w:t>
      </w:r>
    </w:p>
    <w:p w14:paraId="0DD87E24" w14:textId="014F817F" w:rsidR="000557AE" w:rsidRPr="003C2556" w:rsidRDefault="006C4CCA" w:rsidP="0057491F">
      <w:pPr>
        <w:spacing w:beforeLines="100" w:before="240" w:afterLines="100" w:after="240" w:line="300" w:lineRule="auto"/>
        <w:ind w:left="284"/>
        <w:jc w:val="both"/>
        <w:rPr>
          <w:rFonts w:ascii="Lato Light" w:hAnsi="Lato Light"/>
          <w:sz w:val="20"/>
          <w:szCs w:val="20"/>
        </w:rPr>
      </w:pPr>
      <w:r w:rsidRPr="003C2556">
        <w:rPr>
          <w:rFonts w:ascii="Lato Light" w:hAnsi="Lato Light"/>
          <w:sz w:val="20"/>
          <w:szCs w:val="20"/>
        </w:rPr>
        <w:t>T</w:t>
      </w:r>
      <w:r w:rsidR="000557AE" w:rsidRPr="003C2556">
        <w:rPr>
          <w:rFonts w:ascii="Lato Light" w:hAnsi="Lato Light"/>
          <w:sz w:val="20"/>
          <w:szCs w:val="20"/>
        </w:rPr>
        <w:t xml:space="preserve">abela </w:t>
      </w:r>
      <w:r w:rsidR="00E33DAB" w:rsidRPr="003C2556">
        <w:rPr>
          <w:rFonts w:ascii="Lato Light" w:hAnsi="Lato Light"/>
          <w:sz w:val="20"/>
          <w:szCs w:val="20"/>
        </w:rPr>
        <w:t>E</w:t>
      </w:r>
      <w:r w:rsidR="000557AE" w:rsidRPr="003C2556">
        <w:rPr>
          <w:rFonts w:ascii="Lato Light" w:hAnsi="Lato Light"/>
          <w:sz w:val="20"/>
          <w:szCs w:val="20"/>
        </w:rPr>
        <w:t xml:space="preserve">lementów </w:t>
      </w:r>
      <w:r w:rsidR="00E33DAB" w:rsidRPr="003C2556">
        <w:rPr>
          <w:rFonts w:ascii="Lato Light" w:hAnsi="Lato Light"/>
          <w:sz w:val="20"/>
          <w:szCs w:val="20"/>
        </w:rPr>
        <w:t>R</w:t>
      </w:r>
      <w:r w:rsidR="008F0251" w:rsidRPr="003C2556">
        <w:rPr>
          <w:rFonts w:ascii="Lato Light" w:hAnsi="Lato Light"/>
          <w:sz w:val="20"/>
          <w:szCs w:val="20"/>
        </w:rPr>
        <w:t>ozliczeniowych</w:t>
      </w:r>
      <w:r w:rsidR="000557AE" w:rsidRPr="003C2556">
        <w:rPr>
          <w:rFonts w:ascii="Lato Light" w:hAnsi="Lato Light"/>
          <w:sz w:val="20"/>
          <w:szCs w:val="20"/>
        </w:rPr>
        <w:t xml:space="preserve"> jest dokumentem pomocniczym, w żadnym razie nie stanowi zamkniętego opisu Robót podlegających wycenie. Do obowiązków Oferenta należy uwzględnienie w</w:t>
      </w:r>
      <w:r w:rsidR="00B43028">
        <w:rPr>
          <w:rFonts w:ascii="Lato Light" w:hAnsi="Lato Light"/>
          <w:sz w:val="20"/>
          <w:szCs w:val="20"/>
        </w:rPr>
        <w:t> </w:t>
      </w:r>
      <w:r w:rsidR="000557AE" w:rsidRPr="003C2556">
        <w:rPr>
          <w:rFonts w:ascii="Lato Light" w:hAnsi="Lato Light"/>
          <w:sz w:val="20"/>
          <w:szCs w:val="20"/>
        </w:rPr>
        <w:t>Ofercie wszystkich Robót i działań określonych dokumentacją stanowiącą podstawę sporządzenia Oferty</w:t>
      </w:r>
      <w:r w:rsidR="001B2A4F" w:rsidRPr="003C2556">
        <w:rPr>
          <w:rFonts w:ascii="Lato Light" w:hAnsi="Lato Light"/>
          <w:sz w:val="20"/>
          <w:szCs w:val="20"/>
        </w:rPr>
        <w:t>.</w:t>
      </w:r>
    </w:p>
    <w:p w14:paraId="00990D9C" w14:textId="2C7E5670" w:rsidR="008F2C65" w:rsidRPr="003C2556" w:rsidRDefault="008F2C65" w:rsidP="0057491F">
      <w:pPr>
        <w:spacing w:beforeLines="100" w:before="240" w:after="0" w:line="300" w:lineRule="auto"/>
        <w:ind w:left="284"/>
        <w:jc w:val="both"/>
        <w:rPr>
          <w:rFonts w:ascii="Lato Light" w:hAnsi="Lato Light"/>
          <w:sz w:val="20"/>
          <w:szCs w:val="20"/>
        </w:rPr>
      </w:pPr>
      <w:r w:rsidRPr="003C2556">
        <w:rPr>
          <w:rFonts w:ascii="Lato Light" w:hAnsi="Lato Light"/>
          <w:sz w:val="20"/>
          <w:szCs w:val="20"/>
        </w:rPr>
        <w:t>Nie dopuszcza się wprowadzania zmian do T</w:t>
      </w:r>
      <w:r w:rsidR="006B5B73" w:rsidRPr="003C2556">
        <w:rPr>
          <w:rFonts w:ascii="Lato Light" w:hAnsi="Lato Light"/>
          <w:sz w:val="20"/>
          <w:szCs w:val="20"/>
        </w:rPr>
        <w:t>E</w:t>
      </w:r>
      <w:r w:rsidR="008F0251" w:rsidRPr="003C2556">
        <w:rPr>
          <w:rFonts w:ascii="Lato Light" w:hAnsi="Lato Light"/>
          <w:sz w:val="20"/>
          <w:szCs w:val="20"/>
        </w:rPr>
        <w:t>R</w:t>
      </w:r>
      <w:r w:rsidRPr="003C2556">
        <w:rPr>
          <w:rFonts w:ascii="Lato Light" w:hAnsi="Lato Light"/>
          <w:sz w:val="20"/>
          <w:szCs w:val="20"/>
        </w:rPr>
        <w:t xml:space="preserve"> polegających na usunięciu pozycji z kosztorysu. Oferent ma prawo do wprowadzenia korekty w kosztorysie na następujących zasadach:</w:t>
      </w:r>
    </w:p>
    <w:p w14:paraId="0AABC00A" w14:textId="0B9730A0" w:rsidR="008F2C65" w:rsidRPr="003C2556" w:rsidRDefault="008F2C65" w:rsidP="00F219E4">
      <w:pPr>
        <w:pStyle w:val="Akapitzlist"/>
        <w:numPr>
          <w:ilvl w:val="1"/>
          <w:numId w:val="23"/>
        </w:numPr>
        <w:spacing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3C2556">
        <w:rPr>
          <w:rFonts w:ascii="Lato Light" w:hAnsi="Lato Light"/>
          <w:sz w:val="20"/>
          <w:szCs w:val="20"/>
        </w:rPr>
        <w:t xml:space="preserve">Zmiana wprowadzona w toku udzielenia odpowiedzi przez </w:t>
      </w:r>
      <w:r w:rsidR="00570560" w:rsidRPr="003C2556">
        <w:rPr>
          <w:rFonts w:ascii="Lato Light" w:hAnsi="Lato Light"/>
          <w:sz w:val="20"/>
          <w:szCs w:val="20"/>
        </w:rPr>
        <w:t>Zamawiającego</w:t>
      </w:r>
      <w:r w:rsidRPr="003C2556">
        <w:rPr>
          <w:rFonts w:ascii="Lato Light" w:hAnsi="Lato Light"/>
          <w:sz w:val="20"/>
          <w:szCs w:val="20"/>
        </w:rPr>
        <w:t xml:space="preserve"> na pytania oferentów zostanie przekazana w Protokole wraz z podaną treścią zmiany. Oferent w takim przypadku we własnym kosztorysie przekreśla dotychczasowy teks</w:t>
      </w:r>
      <w:r w:rsidR="00AC264B" w:rsidRPr="003C2556">
        <w:rPr>
          <w:rFonts w:ascii="Lato Light" w:hAnsi="Lato Light"/>
          <w:sz w:val="20"/>
          <w:szCs w:val="20"/>
        </w:rPr>
        <w:t>t</w:t>
      </w:r>
      <w:r w:rsidR="006B5B73" w:rsidRPr="003C2556">
        <w:rPr>
          <w:rFonts w:ascii="Lato Light" w:hAnsi="Lato Light"/>
          <w:sz w:val="20"/>
          <w:szCs w:val="20"/>
        </w:rPr>
        <w:t xml:space="preserve"> </w:t>
      </w:r>
      <w:r w:rsidRPr="003C2556">
        <w:rPr>
          <w:rFonts w:ascii="Lato Light" w:hAnsi="Lato Light"/>
          <w:sz w:val="20"/>
          <w:szCs w:val="20"/>
        </w:rPr>
        <w:t>i wprowadza nowy wg wskazań Zamawiającego w kolorze czerwonym.</w:t>
      </w:r>
    </w:p>
    <w:p w14:paraId="79F2F31B" w14:textId="7281C71E" w:rsidR="008F2C65" w:rsidRPr="003C2556" w:rsidRDefault="008F2C65" w:rsidP="00F219E4">
      <w:pPr>
        <w:pStyle w:val="Akapitzlist"/>
        <w:numPr>
          <w:ilvl w:val="1"/>
          <w:numId w:val="23"/>
        </w:numPr>
        <w:spacing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3C2556">
        <w:rPr>
          <w:rFonts w:ascii="Lato Light" w:hAnsi="Lato Light"/>
          <w:sz w:val="20"/>
          <w:szCs w:val="20"/>
        </w:rPr>
        <w:t xml:space="preserve">Pozycje dopisane przez Oferenta mogą zostać wprowadzone przez oferenta w danej pozycji lub dziale w czerwonym kolorze czcionki. </w:t>
      </w:r>
    </w:p>
    <w:p w14:paraId="6C2944A7" w14:textId="622796E3" w:rsidR="00497A2F" w:rsidRDefault="008F2C65" w:rsidP="00F219E4">
      <w:pPr>
        <w:pStyle w:val="Akapitzlist"/>
        <w:numPr>
          <w:ilvl w:val="1"/>
          <w:numId w:val="23"/>
        </w:numPr>
        <w:spacing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3C2556">
        <w:rPr>
          <w:rFonts w:ascii="Lato Light" w:hAnsi="Lato Light"/>
          <w:sz w:val="20"/>
          <w:szCs w:val="20"/>
        </w:rPr>
        <w:t>Uzupełnienia pozycji o roboty nie ujęte przez Zamawiającego</w:t>
      </w:r>
      <w:r w:rsidR="00E37DA8" w:rsidRPr="003C2556">
        <w:rPr>
          <w:rFonts w:ascii="Lato Light" w:hAnsi="Lato Light"/>
          <w:sz w:val="20"/>
          <w:szCs w:val="20"/>
        </w:rPr>
        <w:t xml:space="preserve"> w tabel</w:t>
      </w:r>
      <w:r w:rsidR="00B43028">
        <w:rPr>
          <w:rFonts w:ascii="Lato Light" w:hAnsi="Lato Light"/>
          <w:sz w:val="20"/>
          <w:szCs w:val="20"/>
        </w:rPr>
        <w:t>i</w:t>
      </w:r>
      <w:r w:rsidR="00E37DA8" w:rsidRPr="003C2556">
        <w:rPr>
          <w:rFonts w:ascii="Lato Light" w:hAnsi="Lato Light"/>
          <w:sz w:val="20"/>
          <w:szCs w:val="20"/>
        </w:rPr>
        <w:t xml:space="preserve"> TER</w:t>
      </w:r>
      <w:r w:rsidRPr="003C2556">
        <w:rPr>
          <w:rFonts w:ascii="Lato Light" w:hAnsi="Lato Light"/>
          <w:sz w:val="20"/>
          <w:szCs w:val="20"/>
        </w:rPr>
        <w:t xml:space="preserve"> należy przedstawić </w:t>
      </w:r>
      <w:r w:rsidR="00497A2F" w:rsidRPr="003C2556">
        <w:rPr>
          <w:rFonts w:ascii="Lato Light" w:hAnsi="Lato Light"/>
          <w:sz w:val="20"/>
          <w:szCs w:val="20"/>
        </w:rPr>
        <w:t xml:space="preserve">w tabeli odrębnej Roboty Dodatkowe dopisując je w pozycji odpowiadającej opisowi działu, do którego się odnoszą. </w:t>
      </w:r>
    </w:p>
    <w:p w14:paraId="30354B10" w14:textId="4A1A9E12" w:rsidR="008F2C65" w:rsidRPr="003C2556" w:rsidRDefault="008F2C65" w:rsidP="00B64983">
      <w:pPr>
        <w:spacing w:beforeLines="100" w:before="240" w:afterLines="100" w:after="240" w:line="300" w:lineRule="auto"/>
        <w:ind w:left="284"/>
        <w:jc w:val="both"/>
        <w:rPr>
          <w:rFonts w:ascii="Lato Light" w:hAnsi="Lato Light"/>
          <w:sz w:val="20"/>
          <w:szCs w:val="20"/>
        </w:rPr>
      </w:pPr>
      <w:r w:rsidRPr="003C2556">
        <w:rPr>
          <w:rFonts w:ascii="Lato Light" w:hAnsi="Lato Light"/>
          <w:sz w:val="20"/>
          <w:szCs w:val="20"/>
        </w:rPr>
        <w:t xml:space="preserve">Zakłada się, iż nie wszystkie roboty zostały ujęte w </w:t>
      </w:r>
      <w:r w:rsidR="00E51D73" w:rsidRPr="003C2556">
        <w:rPr>
          <w:rFonts w:ascii="Lato Light" w:hAnsi="Lato Light"/>
          <w:sz w:val="20"/>
          <w:szCs w:val="20"/>
        </w:rPr>
        <w:t xml:space="preserve">TER </w:t>
      </w:r>
      <w:r w:rsidRPr="003C2556">
        <w:rPr>
          <w:rFonts w:ascii="Lato Light" w:hAnsi="Lato Light"/>
          <w:sz w:val="20"/>
          <w:szCs w:val="20"/>
        </w:rPr>
        <w:t xml:space="preserve"> dołączonej do dokumentacji przetargowej przez Zamawiającego. Oferent na podstawie własnych studiów dokumentacji</w:t>
      </w:r>
      <w:r w:rsidR="009F0977" w:rsidRPr="003C2556">
        <w:rPr>
          <w:rFonts w:ascii="Lato Light" w:hAnsi="Lato Light"/>
          <w:sz w:val="20"/>
          <w:szCs w:val="20"/>
        </w:rPr>
        <w:t>, dokonanych oględzin, uzgodnień z gestorami sieci itp.,</w:t>
      </w:r>
      <w:r w:rsidR="00383010" w:rsidRPr="003C2556">
        <w:rPr>
          <w:rFonts w:ascii="Lato Light" w:hAnsi="Lato Light"/>
          <w:sz w:val="20"/>
          <w:szCs w:val="20"/>
        </w:rPr>
        <w:t xml:space="preserve"> </w:t>
      </w:r>
      <w:r w:rsidRPr="003C2556">
        <w:rPr>
          <w:rFonts w:ascii="Lato Light" w:hAnsi="Lato Light"/>
          <w:sz w:val="20"/>
          <w:szCs w:val="20"/>
        </w:rPr>
        <w:t>powinien uzupełnić tabele</w:t>
      </w:r>
      <w:r w:rsidR="00383010" w:rsidRPr="003C2556">
        <w:rPr>
          <w:rFonts w:ascii="Lato Light" w:hAnsi="Lato Light"/>
          <w:sz w:val="20"/>
          <w:szCs w:val="20"/>
        </w:rPr>
        <w:t xml:space="preserve"> TER</w:t>
      </w:r>
      <w:r w:rsidRPr="003C2556">
        <w:rPr>
          <w:rFonts w:ascii="Lato Light" w:hAnsi="Lato Light"/>
          <w:sz w:val="20"/>
          <w:szCs w:val="20"/>
        </w:rPr>
        <w:t xml:space="preserve"> w taki </w:t>
      </w:r>
      <w:r w:rsidR="00A75BDE" w:rsidRPr="003C2556">
        <w:rPr>
          <w:rFonts w:ascii="Lato Light" w:hAnsi="Lato Light"/>
          <w:sz w:val="20"/>
          <w:szCs w:val="20"/>
        </w:rPr>
        <w:t>sposób,</w:t>
      </w:r>
      <w:r w:rsidRPr="003C2556">
        <w:rPr>
          <w:rFonts w:ascii="Lato Light" w:hAnsi="Lato Light"/>
          <w:sz w:val="20"/>
          <w:szCs w:val="20"/>
        </w:rPr>
        <w:t xml:space="preserve"> aby zawierała wszystkie niezbędne elementy do wykonania w ramach Umowy i przekazanej dokumentacji. </w:t>
      </w:r>
    </w:p>
    <w:p w14:paraId="078D6016" w14:textId="04D6201F" w:rsidR="008F2C65" w:rsidRPr="003C2556" w:rsidRDefault="00EF628A" w:rsidP="00B64983">
      <w:pPr>
        <w:spacing w:beforeLines="100" w:before="240" w:afterLines="100" w:after="240" w:line="300" w:lineRule="auto"/>
        <w:ind w:left="284"/>
        <w:jc w:val="both"/>
        <w:rPr>
          <w:rFonts w:ascii="Lato Light" w:hAnsi="Lato Light"/>
          <w:sz w:val="20"/>
          <w:szCs w:val="20"/>
        </w:rPr>
      </w:pPr>
      <w:r w:rsidRPr="003C2556">
        <w:rPr>
          <w:rFonts w:ascii="Lato Light" w:hAnsi="Lato Light"/>
          <w:sz w:val="20"/>
          <w:szCs w:val="20"/>
        </w:rPr>
        <w:t>Pozycje,</w:t>
      </w:r>
      <w:r w:rsidR="008F2C65" w:rsidRPr="003C2556">
        <w:rPr>
          <w:rFonts w:ascii="Lato Light" w:hAnsi="Lato Light"/>
          <w:sz w:val="20"/>
          <w:szCs w:val="20"/>
        </w:rPr>
        <w:t xml:space="preserve"> które znajdują się w tabeli, a nie wynikają z dokumentacji projektowej i standardów materiałowych oferent zobowiązany jest przekreślić (nie usuwać).</w:t>
      </w:r>
    </w:p>
    <w:p w14:paraId="0BB56077" w14:textId="0C0CEA63" w:rsidR="003B75FF" w:rsidRPr="003C2556" w:rsidRDefault="00A23CCE" w:rsidP="00B64983">
      <w:pPr>
        <w:spacing w:beforeLines="100" w:before="240" w:afterLines="100" w:after="240" w:line="300" w:lineRule="auto"/>
        <w:ind w:left="284"/>
        <w:jc w:val="both"/>
        <w:rPr>
          <w:rFonts w:ascii="Lato Light" w:hAnsi="Lato Light"/>
          <w:sz w:val="20"/>
          <w:szCs w:val="20"/>
        </w:rPr>
      </w:pPr>
      <w:r w:rsidRPr="003C2556">
        <w:rPr>
          <w:rFonts w:ascii="Lato Light" w:hAnsi="Lato Light"/>
          <w:sz w:val="20"/>
          <w:szCs w:val="20"/>
        </w:rPr>
        <w:t>Roboty</w:t>
      </w:r>
      <w:r w:rsidR="0017051C" w:rsidRPr="003C2556">
        <w:rPr>
          <w:rFonts w:ascii="Lato Light" w:hAnsi="Lato Light"/>
          <w:sz w:val="20"/>
          <w:szCs w:val="20"/>
        </w:rPr>
        <w:t xml:space="preserve"> konieczne do wykonania stwierdzone podczas wizji lokalnej a nie ujęte w dokumentacji i tabeli TER należy </w:t>
      </w:r>
      <w:r w:rsidRPr="003C2556">
        <w:rPr>
          <w:rFonts w:ascii="Lato Light" w:hAnsi="Lato Light"/>
          <w:sz w:val="20"/>
          <w:szCs w:val="20"/>
        </w:rPr>
        <w:t xml:space="preserve">wycenić wpisując pozycję </w:t>
      </w:r>
      <w:r w:rsidR="00982539" w:rsidRPr="003C2556">
        <w:rPr>
          <w:rFonts w:ascii="Lato Light" w:hAnsi="Lato Light"/>
          <w:sz w:val="20"/>
          <w:szCs w:val="20"/>
        </w:rPr>
        <w:t xml:space="preserve">w tabeli Roboty Dodatkowe. </w:t>
      </w:r>
    </w:p>
    <w:p w14:paraId="55ABD31B" w14:textId="6A7910DA" w:rsidR="008F2C65" w:rsidRPr="003C2556" w:rsidRDefault="008F2C65" w:rsidP="00B64983">
      <w:pPr>
        <w:spacing w:beforeLines="100" w:before="240" w:afterLines="100" w:after="240" w:line="300" w:lineRule="auto"/>
        <w:ind w:left="284"/>
        <w:jc w:val="both"/>
        <w:rPr>
          <w:rFonts w:ascii="Lato Light" w:hAnsi="Lato Light"/>
          <w:sz w:val="20"/>
          <w:szCs w:val="20"/>
        </w:rPr>
      </w:pPr>
      <w:r w:rsidRPr="003C2556">
        <w:rPr>
          <w:rFonts w:ascii="Lato Light" w:hAnsi="Lato Light"/>
          <w:sz w:val="20"/>
          <w:szCs w:val="20"/>
        </w:rPr>
        <w:t>W razie niedoszacowania lub pominięcia w kosztorysie ofertowym pozycji robót lub podania ceny lub ilości zero, Inwestor uzna takie roboty jako ujęte (wkalkulowane) w pozostałych pozycjach kosztorysu inwestorskiego.</w:t>
      </w:r>
    </w:p>
    <w:p w14:paraId="3BCE859B" w14:textId="767E9D51" w:rsidR="008F2C65" w:rsidRPr="003C2556" w:rsidRDefault="008F2C65" w:rsidP="00B64983">
      <w:pPr>
        <w:spacing w:beforeLines="100" w:before="240" w:afterLines="100" w:after="240" w:line="300" w:lineRule="auto"/>
        <w:ind w:left="284"/>
        <w:jc w:val="both"/>
        <w:rPr>
          <w:rFonts w:ascii="Lato Light" w:hAnsi="Lato Light"/>
          <w:sz w:val="20"/>
          <w:szCs w:val="20"/>
        </w:rPr>
      </w:pPr>
      <w:r w:rsidRPr="003C2556">
        <w:rPr>
          <w:rFonts w:ascii="Lato Light" w:hAnsi="Lato Light"/>
          <w:sz w:val="20"/>
          <w:szCs w:val="20"/>
        </w:rPr>
        <w:t>Oferent winien uwzględnić w cenach wymogi określone przez dokumenty formalno</w:t>
      </w:r>
      <w:r w:rsidR="005C6BB4" w:rsidRPr="003C2556">
        <w:rPr>
          <w:rFonts w:ascii="Lato Light" w:hAnsi="Lato Light"/>
          <w:sz w:val="20"/>
          <w:szCs w:val="20"/>
        </w:rPr>
        <w:t>-</w:t>
      </w:r>
      <w:r w:rsidRPr="003C2556">
        <w:rPr>
          <w:rFonts w:ascii="Lato Light" w:hAnsi="Lato Light"/>
          <w:sz w:val="20"/>
          <w:szCs w:val="20"/>
        </w:rPr>
        <w:t>prawne wydane przez organy zewnętrzne i gestorów mediów</w:t>
      </w:r>
      <w:r w:rsidR="00B60B0E" w:rsidRPr="003C2556">
        <w:rPr>
          <w:rFonts w:ascii="Lato Light" w:hAnsi="Lato Light"/>
          <w:sz w:val="20"/>
          <w:szCs w:val="20"/>
        </w:rPr>
        <w:t>, przy czym oferent działając jako profesjonalny Wykonawca powinien przewidzieć miejsca gdzie wydanie takich wymogów może być niezbędne dla pomyślnej realizacji procesu budowlanego</w:t>
      </w:r>
      <w:r w:rsidRPr="003C2556">
        <w:rPr>
          <w:rFonts w:ascii="Lato Light" w:hAnsi="Lato Light"/>
          <w:sz w:val="20"/>
          <w:szCs w:val="20"/>
        </w:rPr>
        <w:t xml:space="preserve">. </w:t>
      </w:r>
    </w:p>
    <w:p w14:paraId="46B40064" w14:textId="55D3762B" w:rsidR="0057491F" w:rsidRPr="003C2556" w:rsidRDefault="008F2C65" w:rsidP="008F3908">
      <w:pPr>
        <w:spacing w:beforeLines="100" w:before="240" w:afterLines="100" w:after="240" w:line="300" w:lineRule="auto"/>
        <w:ind w:left="284"/>
        <w:jc w:val="both"/>
        <w:rPr>
          <w:rFonts w:ascii="Lato Light" w:hAnsi="Lato Light"/>
          <w:sz w:val="20"/>
          <w:szCs w:val="20"/>
        </w:rPr>
      </w:pPr>
      <w:r w:rsidRPr="003C2556">
        <w:rPr>
          <w:rFonts w:ascii="Lato Light" w:hAnsi="Lato Light"/>
          <w:sz w:val="20"/>
          <w:szCs w:val="20"/>
        </w:rPr>
        <w:lastRenderedPageBreak/>
        <w:t>Zwraca się szczególną uwagę, że należy wycenić rozwiązania projektowe jako obligatoryjne. W przypadku zaproponowania innych materiałów niż ujęte w projekcie lub zaproponowania rozwiązań alternatywnych oferent zobowiązany jest do wypełnienia oferty zgodnie z projektem i specyfikacją, a rozwiązania alternatywne opisać na oddzielnym zestawieniu proponowanych ewentualnych zmian materiałów i technologii – Tabela VE. Oferent kalkulując koszt rozwiązań alternatywnych w danej pozycji winien ująć wszelkie niezbędne prace do jego wykonania na budowie tj. wykonanie projektów branżowych, koordynacja branżowa, terminy realizacji prac itd.</w:t>
      </w:r>
    </w:p>
    <w:p w14:paraId="78D6A77C" w14:textId="30CF5527" w:rsidR="008F2C65" w:rsidRPr="003C2556" w:rsidRDefault="008F2C65" w:rsidP="00045AEC">
      <w:pPr>
        <w:pStyle w:val="Akapitzlist"/>
        <w:numPr>
          <w:ilvl w:val="1"/>
          <w:numId w:val="23"/>
        </w:numPr>
        <w:spacing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3C2556">
        <w:rPr>
          <w:rFonts w:ascii="Lato Light" w:hAnsi="Lato Light"/>
          <w:sz w:val="20"/>
          <w:szCs w:val="20"/>
        </w:rPr>
        <w:t>Cena musi zawierać wszelkie koszty kompleksowego wykonania Przedmiotu Umowy, w tym koszty towarzyszące m.in. takie jak:</w:t>
      </w:r>
    </w:p>
    <w:p w14:paraId="1F6A9CE4" w14:textId="4AA48194" w:rsidR="00975B77" w:rsidRPr="003C2556" w:rsidRDefault="00016F66" w:rsidP="003504DB">
      <w:pPr>
        <w:pStyle w:val="Akapitzlist"/>
        <w:numPr>
          <w:ilvl w:val="2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Z</w:t>
      </w:r>
      <w:r w:rsidR="00DF2006" w:rsidRPr="003C2556">
        <w:rPr>
          <w:rFonts w:ascii="Lato Light" w:hAnsi="Lato Light"/>
          <w:sz w:val="20"/>
          <w:szCs w:val="20"/>
        </w:rPr>
        <w:t>aplecze budowy dla Generalnego Wykonawcy, jego Podwykonawców oraz dla Zamawiającego wraz z wyposażeniem</w:t>
      </w:r>
      <w:r w:rsidR="004E273A" w:rsidRPr="003C2556">
        <w:rPr>
          <w:rFonts w:ascii="Lato Light" w:hAnsi="Lato Light"/>
          <w:sz w:val="20"/>
          <w:szCs w:val="20"/>
        </w:rPr>
        <w:t xml:space="preserve"> – zgodnie z załącznikiem</w:t>
      </w:r>
      <w:r w:rsidR="00C95FB2" w:rsidRPr="003C2556">
        <w:rPr>
          <w:rFonts w:ascii="Lato Light" w:hAnsi="Lato Light"/>
          <w:sz w:val="20"/>
          <w:szCs w:val="20"/>
        </w:rPr>
        <w:t xml:space="preserve"> nr 5</w:t>
      </w:r>
      <w:r w:rsidR="004E273A" w:rsidRPr="003C2556">
        <w:rPr>
          <w:rFonts w:ascii="Lato Light" w:hAnsi="Lato Light"/>
          <w:sz w:val="20"/>
          <w:szCs w:val="20"/>
        </w:rPr>
        <w:t xml:space="preserve"> do Umowy</w:t>
      </w:r>
      <w:r w:rsidR="00C95FB2" w:rsidRPr="003C2556">
        <w:rPr>
          <w:rFonts w:ascii="Lato Light" w:hAnsi="Lato Light"/>
          <w:sz w:val="20"/>
          <w:szCs w:val="20"/>
        </w:rPr>
        <w:t>.</w:t>
      </w:r>
    </w:p>
    <w:p w14:paraId="36E31EB4" w14:textId="6CD34309" w:rsidR="00DF2006" w:rsidRPr="003C2556" w:rsidRDefault="00DF2006" w:rsidP="003504DB">
      <w:pPr>
        <w:pStyle w:val="Akapitzlist"/>
        <w:numPr>
          <w:ilvl w:val="2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3C2556">
        <w:rPr>
          <w:rFonts w:ascii="Lato Light" w:hAnsi="Lato Light"/>
          <w:sz w:val="20"/>
          <w:szCs w:val="20"/>
        </w:rPr>
        <w:t>Utrzymanie zaplecza budowy Wykonawcy i Zamawiającego, koszty mediów, usług telekomunikacyjnych, sprzątania, wywozu nieczystości, materiałów biurowych, itp.;</w:t>
      </w:r>
    </w:p>
    <w:p w14:paraId="421DA60C" w14:textId="10882905" w:rsidR="00DF2006" w:rsidRPr="003C2556" w:rsidRDefault="00DF2006" w:rsidP="003504DB">
      <w:pPr>
        <w:pStyle w:val="Akapitzlist"/>
        <w:numPr>
          <w:ilvl w:val="2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3C2556">
        <w:rPr>
          <w:rFonts w:ascii="Lato Light" w:hAnsi="Lato Light"/>
          <w:sz w:val="20"/>
          <w:szCs w:val="20"/>
        </w:rPr>
        <w:t>Projekty zagospodarowania placu budowy, projekty organizacji ruchu na czas wykonania robót podstawowych i towarzyszących, w tym poza terenem własności Zamawiającego np. na czas wykonania przyłączy lub usunięcia kolizji instalacji w terenie;</w:t>
      </w:r>
    </w:p>
    <w:p w14:paraId="0677FF37" w14:textId="33B60F8E" w:rsidR="00DF2006" w:rsidRPr="003C2556" w:rsidRDefault="00DF2006" w:rsidP="003504DB">
      <w:pPr>
        <w:pStyle w:val="Akapitzlist"/>
        <w:numPr>
          <w:ilvl w:val="2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3C2556">
        <w:rPr>
          <w:rFonts w:ascii="Lato Light" w:hAnsi="Lato Light"/>
          <w:sz w:val="20"/>
          <w:szCs w:val="20"/>
        </w:rPr>
        <w:t>Dzierżawy terenu pod zaplecze budowy i terenu niezbędnego na realizację robót towarzyszących a niezbędnych dla kompleksowej realizacji Przedmiotu Umowy;</w:t>
      </w:r>
    </w:p>
    <w:p w14:paraId="352B0F01" w14:textId="5E53E7CC" w:rsidR="001660B5" w:rsidRPr="003C2556" w:rsidRDefault="001660B5" w:rsidP="003504DB">
      <w:pPr>
        <w:pStyle w:val="Akapitzlist"/>
        <w:numPr>
          <w:ilvl w:val="2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3C2556">
        <w:rPr>
          <w:rFonts w:ascii="Lato Light" w:hAnsi="Lato Light"/>
          <w:sz w:val="20"/>
          <w:szCs w:val="20"/>
        </w:rPr>
        <w:t>Obsługę geodezyjną i inwentaryzacja inwestycji oraz powierzchni wewnętrznych</w:t>
      </w:r>
      <w:r w:rsidR="00644E6C" w:rsidRPr="003C2556">
        <w:rPr>
          <w:rFonts w:ascii="Lato Light" w:hAnsi="Lato Light"/>
          <w:sz w:val="20"/>
          <w:szCs w:val="20"/>
        </w:rPr>
        <w:t>;</w:t>
      </w:r>
    </w:p>
    <w:p w14:paraId="4FEB59BA" w14:textId="46E85294" w:rsidR="001660B5" w:rsidRPr="003C2556" w:rsidRDefault="001660B5" w:rsidP="003504DB">
      <w:pPr>
        <w:pStyle w:val="Akapitzlist"/>
        <w:numPr>
          <w:ilvl w:val="2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3C2556">
        <w:rPr>
          <w:rFonts w:ascii="Lato Light" w:hAnsi="Lato Light"/>
          <w:sz w:val="20"/>
          <w:szCs w:val="20"/>
        </w:rPr>
        <w:t>Obsługę geotechniczną inwestycji</w:t>
      </w:r>
      <w:r w:rsidR="00644E6C" w:rsidRPr="003C2556">
        <w:rPr>
          <w:rFonts w:ascii="Lato Light" w:hAnsi="Lato Light"/>
          <w:sz w:val="20"/>
          <w:szCs w:val="20"/>
        </w:rPr>
        <w:t>;</w:t>
      </w:r>
    </w:p>
    <w:p w14:paraId="751C7507" w14:textId="77777777" w:rsidR="00A10E20" w:rsidRPr="003C2556" w:rsidRDefault="0037535E" w:rsidP="003504DB">
      <w:pPr>
        <w:pStyle w:val="Akapitzlist"/>
        <w:numPr>
          <w:ilvl w:val="2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3C2556">
        <w:rPr>
          <w:rFonts w:ascii="Lato Light" w:hAnsi="Lato Light"/>
          <w:sz w:val="20"/>
          <w:szCs w:val="20"/>
        </w:rPr>
        <w:t>Obsługę archeologiczną</w:t>
      </w:r>
    </w:p>
    <w:p w14:paraId="12DE0F89" w14:textId="64C85973" w:rsidR="001660B5" w:rsidRPr="003C2556" w:rsidRDefault="001660B5" w:rsidP="003504DB">
      <w:pPr>
        <w:pStyle w:val="Akapitzlist"/>
        <w:numPr>
          <w:ilvl w:val="2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3C2556">
        <w:rPr>
          <w:rFonts w:ascii="Lato Light" w:hAnsi="Lato Light"/>
          <w:sz w:val="20"/>
          <w:szCs w:val="20"/>
        </w:rPr>
        <w:t>Obsługę nadzoru nad istniejącą zielenią w terenie inwestycji</w:t>
      </w:r>
      <w:r w:rsidR="00644E6C" w:rsidRPr="003C2556">
        <w:rPr>
          <w:rFonts w:ascii="Lato Light" w:hAnsi="Lato Light"/>
          <w:sz w:val="20"/>
          <w:szCs w:val="20"/>
        </w:rPr>
        <w:t>;</w:t>
      </w:r>
    </w:p>
    <w:p w14:paraId="7CC8BDD7" w14:textId="3A937519" w:rsidR="00DF2006" w:rsidRPr="003C2556" w:rsidRDefault="00DF2006" w:rsidP="003504DB">
      <w:pPr>
        <w:pStyle w:val="Akapitzlist"/>
        <w:numPr>
          <w:ilvl w:val="2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3C2556">
        <w:rPr>
          <w:rFonts w:ascii="Lato Light" w:hAnsi="Lato Light"/>
          <w:sz w:val="20"/>
          <w:szCs w:val="20"/>
        </w:rPr>
        <w:t>Wszelkie projekty warsztatowe niezbędne dla realizacji Przedmiotu umowy;</w:t>
      </w:r>
    </w:p>
    <w:p w14:paraId="3C27E667" w14:textId="5D947020" w:rsidR="00DF2006" w:rsidRPr="003C2556" w:rsidRDefault="00DF2006" w:rsidP="003504DB">
      <w:pPr>
        <w:pStyle w:val="Akapitzlist"/>
        <w:numPr>
          <w:ilvl w:val="2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3C2556">
        <w:rPr>
          <w:rFonts w:ascii="Lato Light" w:hAnsi="Lato Light"/>
          <w:sz w:val="20"/>
          <w:szCs w:val="20"/>
        </w:rPr>
        <w:t>Dokumentacji powykonawczej w formie i ilości przewidzianej umową, dopuszczenia, aprobaty, pozwolenia i uzgodnienia na wykonanie instalacji zewnętrznych</w:t>
      </w:r>
      <w:r w:rsidR="001C3676" w:rsidRPr="003C2556">
        <w:rPr>
          <w:rFonts w:ascii="Lato Light" w:hAnsi="Lato Light"/>
          <w:sz w:val="20"/>
          <w:szCs w:val="20"/>
        </w:rPr>
        <w:t xml:space="preserve"> – wymogi stanowią załącznik do instrukcji;</w:t>
      </w:r>
    </w:p>
    <w:p w14:paraId="61BEDCA6" w14:textId="0DCF7A52" w:rsidR="00DF2006" w:rsidRPr="003C2556" w:rsidRDefault="00DF2006" w:rsidP="003504DB">
      <w:pPr>
        <w:pStyle w:val="Akapitzlist"/>
        <w:numPr>
          <w:ilvl w:val="2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3C2556">
        <w:rPr>
          <w:rFonts w:ascii="Lato Light" w:hAnsi="Lato Light"/>
          <w:sz w:val="20"/>
          <w:szCs w:val="20"/>
        </w:rPr>
        <w:t>Odbiorów robót własnych, podwykonawców, urzędów i administracji;</w:t>
      </w:r>
    </w:p>
    <w:p w14:paraId="7223C756" w14:textId="37328D07" w:rsidR="00DF2006" w:rsidRPr="003C2556" w:rsidRDefault="00DF2006" w:rsidP="003504DB">
      <w:pPr>
        <w:pStyle w:val="Akapitzlist"/>
        <w:numPr>
          <w:ilvl w:val="2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3C2556">
        <w:rPr>
          <w:rFonts w:ascii="Lato Light" w:hAnsi="Lato Light"/>
          <w:sz w:val="20"/>
          <w:szCs w:val="20"/>
        </w:rPr>
        <w:t>Przeprowadzenie w imieniu inwestora skutecznego i pozytywnego odbioru inwestycji przez urzędy miejskie i instytucje zgodnie z obowiązującym Prawem Budowlanym;</w:t>
      </w:r>
    </w:p>
    <w:p w14:paraId="61A311D2" w14:textId="29590B4E" w:rsidR="00DF2006" w:rsidRPr="003C2556" w:rsidRDefault="00DF2006" w:rsidP="003504DB">
      <w:pPr>
        <w:pStyle w:val="Akapitzlist"/>
        <w:numPr>
          <w:ilvl w:val="2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3C2556">
        <w:rPr>
          <w:rFonts w:ascii="Lato Light" w:hAnsi="Lato Light"/>
          <w:sz w:val="20"/>
          <w:szCs w:val="20"/>
        </w:rPr>
        <w:t>Uzyskanie ostatecznej Decyzji Pozwolenia na Użytkowanie w imieniu inwestora;</w:t>
      </w:r>
    </w:p>
    <w:p w14:paraId="333AEF62" w14:textId="1D1E57DF" w:rsidR="006B4804" w:rsidRPr="003C2556" w:rsidRDefault="00DF2006" w:rsidP="003504DB">
      <w:pPr>
        <w:pStyle w:val="Akapitzlist"/>
        <w:numPr>
          <w:ilvl w:val="2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3C2556">
        <w:rPr>
          <w:rFonts w:ascii="Lato Light" w:hAnsi="Lato Light"/>
          <w:sz w:val="20"/>
          <w:szCs w:val="20"/>
        </w:rPr>
        <w:t>Całość prac ujętych w dokumentacji, opisach i wyjaśnieniach, a także tych nieopisanych wprost w dokumentacji przetargowej, a wynikających z wiedzy Oferenta, jego staranności, doświadczenia, prawa i najlepszej obowiązującej wiedzy technicznej</w:t>
      </w:r>
      <w:r w:rsidR="00B40233" w:rsidRPr="003C2556">
        <w:rPr>
          <w:rFonts w:ascii="Lato Light" w:hAnsi="Lato Light"/>
          <w:sz w:val="20"/>
          <w:szCs w:val="20"/>
        </w:rPr>
        <w:t>;</w:t>
      </w:r>
    </w:p>
    <w:p w14:paraId="3F74ECA4" w14:textId="14075836" w:rsidR="00B40233" w:rsidRPr="003C2556" w:rsidRDefault="00B40233" w:rsidP="003504DB">
      <w:pPr>
        <w:pStyle w:val="Akapitzlist"/>
        <w:numPr>
          <w:ilvl w:val="2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3C2556">
        <w:rPr>
          <w:rFonts w:ascii="Lato Light" w:hAnsi="Lato Light"/>
          <w:sz w:val="20"/>
          <w:szCs w:val="20"/>
        </w:rPr>
        <w:t xml:space="preserve">Obowiązkiem Wykonawcy jest uzyskanie na własny koszt wszelkich pozwoleń, jeżeli będą one wymagane, w tym w szczególności, ale nie wyłącznie, pozwoleń </w:t>
      </w:r>
      <w:r w:rsidR="003F203D" w:rsidRPr="003C2556">
        <w:rPr>
          <w:rFonts w:ascii="Lato Light" w:hAnsi="Lato Light"/>
          <w:sz w:val="20"/>
          <w:szCs w:val="20"/>
        </w:rPr>
        <w:t>administracyjnych</w:t>
      </w:r>
      <w:r w:rsidRPr="003C2556">
        <w:rPr>
          <w:rFonts w:ascii="Lato Light" w:hAnsi="Lato Light"/>
          <w:sz w:val="20"/>
          <w:szCs w:val="20"/>
        </w:rPr>
        <w:t xml:space="preserve"> oraz wszelkiego innego rodzaju uzgodnień, zgód i zezwoleń, które potencjalnie mogą okazać się konieczne do przeprowadzenia Robót. W odniesieniu do powyższego Zamawiający nie poniesie żadnych kosztów i nie będzie miał żadnych zobowiązań finansowych jakiegokolwiek rodzaju. Zamawiający na prośbę Wykonawcy udzieli Wykonawcy w tym zakresie niezbędnych pełnomocnictw;</w:t>
      </w:r>
    </w:p>
    <w:p w14:paraId="144CFEDC" w14:textId="61E0D7B4" w:rsidR="003C2556" w:rsidRPr="00030FC7" w:rsidRDefault="008F2C65" w:rsidP="00030FC7">
      <w:pPr>
        <w:pStyle w:val="Akapitzlist"/>
        <w:numPr>
          <w:ilvl w:val="2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3C2556">
        <w:rPr>
          <w:rFonts w:ascii="Lato Light" w:hAnsi="Lato Light"/>
          <w:sz w:val="20"/>
          <w:szCs w:val="20"/>
        </w:rPr>
        <w:t xml:space="preserve">Wykonanie Przedmiotu Umowy zgodnie z wymaganiami Inwestora opisanymi w książce standardów, która stanowi załącznik do </w:t>
      </w:r>
      <w:r w:rsidR="00DC0C33">
        <w:rPr>
          <w:rFonts w:ascii="Lato Light" w:hAnsi="Lato Light"/>
          <w:sz w:val="20"/>
          <w:szCs w:val="20"/>
        </w:rPr>
        <w:t xml:space="preserve">Zapytania ofertowego. </w:t>
      </w:r>
    </w:p>
    <w:p w14:paraId="4EA29A8C" w14:textId="39AEE7A8" w:rsidR="007101CC" w:rsidRDefault="007101CC" w:rsidP="00636FF2">
      <w:pPr>
        <w:pStyle w:val="Akapitzlist"/>
        <w:numPr>
          <w:ilvl w:val="0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b/>
          <w:bCs/>
          <w:sz w:val="20"/>
          <w:szCs w:val="20"/>
        </w:rPr>
      </w:pPr>
      <w:r>
        <w:rPr>
          <w:rFonts w:ascii="Lato Light" w:hAnsi="Lato Light"/>
          <w:b/>
          <w:bCs/>
          <w:sz w:val="20"/>
          <w:szCs w:val="20"/>
        </w:rPr>
        <w:t xml:space="preserve">Wymagania dotyczące procedur zatwierdzania materiałów i urządzeń </w:t>
      </w:r>
    </w:p>
    <w:p w14:paraId="278C5B46" w14:textId="3FF60823" w:rsidR="00BF12E3" w:rsidRDefault="00637551" w:rsidP="00BF12E3">
      <w:pPr>
        <w:pStyle w:val="Akapitzlist"/>
        <w:numPr>
          <w:ilvl w:val="1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Co najmniej na 21 dni przed zaplanowanym montażem jakichkolwiek materiałów lub urządzeń, niezbędnych do wykonania Robót, Wykonawca zobowiązany jest</w:t>
      </w:r>
      <w:r w:rsidR="00803191">
        <w:rPr>
          <w:rFonts w:ascii="Lato Light" w:hAnsi="Lato Light"/>
          <w:sz w:val="20"/>
          <w:szCs w:val="20"/>
        </w:rPr>
        <w:t xml:space="preserve"> przedstawić je </w:t>
      </w:r>
      <w:r w:rsidR="00C76C04">
        <w:rPr>
          <w:rFonts w:ascii="Lato Light" w:hAnsi="Lato Light"/>
          <w:sz w:val="20"/>
          <w:szCs w:val="20"/>
        </w:rPr>
        <w:t xml:space="preserve">Inwestorowi </w:t>
      </w:r>
      <w:r w:rsidR="00C76C04">
        <w:rPr>
          <w:rFonts w:ascii="Lato Light" w:hAnsi="Lato Light"/>
          <w:sz w:val="20"/>
          <w:szCs w:val="20"/>
        </w:rPr>
        <w:lastRenderedPageBreak/>
        <w:t>Z</w:t>
      </w:r>
      <w:r w:rsidR="00C17618">
        <w:rPr>
          <w:rFonts w:ascii="Lato Light" w:hAnsi="Lato Light"/>
          <w:sz w:val="20"/>
          <w:szCs w:val="20"/>
        </w:rPr>
        <w:t>a</w:t>
      </w:r>
      <w:r w:rsidR="00C76C04">
        <w:rPr>
          <w:rFonts w:ascii="Lato Light" w:hAnsi="Lato Light"/>
          <w:sz w:val="20"/>
          <w:szCs w:val="20"/>
        </w:rPr>
        <w:t>stępczemu, Nadzorowi Autorskiemu oraz Zamawiającemu</w:t>
      </w:r>
      <w:r w:rsidR="00803191">
        <w:rPr>
          <w:rFonts w:ascii="Lato Light" w:hAnsi="Lato Light"/>
          <w:sz w:val="20"/>
          <w:szCs w:val="20"/>
        </w:rPr>
        <w:t xml:space="preserve"> do akceptacji. Procedura akceptacji odbywać się będzie w oparciu o wypełnioną przez Wykonawcę Kartę Zatwierdzenia Materiału/Urządzenia</w:t>
      </w:r>
      <w:r w:rsidR="00BF12E3">
        <w:rPr>
          <w:rFonts w:ascii="Lato Light" w:hAnsi="Lato Light"/>
          <w:sz w:val="20"/>
          <w:szCs w:val="20"/>
        </w:rPr>
        <w:t xml:space="preserve">, której wzór zostanie uzgodniony z Inwestorem Zastępczym </w:t>
      </w:r>
      <w:r w:rsidR="0034247D">
        <w:rPr>
          <w:rFonts w:ascii="Lato Light" w:hAnsi="Lato Light"/>
          <w:sz w:val="20"/>
          <w:szCs w:val="20"/>
        </w:rPr>
        <w:t xml:space="preserve">                                  </w:t>
      </w:r>
      <w:r w:rsidR="00BF12E3">
        <w:rPr>
          <w:rFonts w:ascii="Lato Light" w:hAnsi="Lato Light"/>
          <w:sz w:val="20"/>
          <w:szCs w:val="20"/>
        </w:rPr>
        <w:t xml:space="preserve">i Zamawiającym przed rozpoczęciem robót. </w:t>
      </w:r>
    </w:p>
    <w:p w14:paraId="324EA79A" w14:textId="5DCD7B77" w:rsidR="00BF12E3" w:rsidRDefault="00BF12E3" w:rsidP="00BF12E3">
      <w:pPr>
        <w:pStyle w:val="Akapitzlist"/>
        <w:numPr>
          <w:ilvl w:val="1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Do KM należy dołączać dokumenty prawne dopuszczające dany wyrób do obrotu </w:t>
      </w:r>
      <w:r w:rsidR="00A620ED">
        <w:rPr>
          <w:rFonts w:ascii="Lato Light" w:hAnsi="Lato Light"/>
          <w:sz w:val="20"/>
          <w:szCs w:val="20"/>
        </w:rPr>
        <w:t xml:space="preserve">                                   </w:t>
      </w:r>
      <w:r>
        <w:rPr>
          <w:rFonts w:ascii="Lato Light" w:hAnsi="Lato Light"/>
          <w:sz w:val="20"/>
          <w:szCs w:val="20"/>
        </w:rPr>
        <w:t>w budownictwie</w:t>
      </w:r>
      <w:r w:rsidR="00E52C55">
        <w:rPr>
          <w:rFonts w:ascii="Lato Light" w:hAnsi="Lato Light"/>
          <w:sz w:val="20"/>
          <w:szCs w:val="20"/>
        </w:rPr>
        <w:t xml:space="preserve"> zgodnie z art. 10 ustawy Prawo budowlane. Do urządzeń należy załączyć DTR oraz warunki serwisu i gwarancji. </w:t>
      </w:r>
    </w:p>
    <w:p w14:paraId="5D9F40E3" w14:textId="7E1EB937" w:rsidR="00E52C55" w:rsidRDefault="00B04B88" w:rsidP="00BF12E3">
      <w:pPr>
        <w:pStyle w:val="Akapitzlist"/>
        <w:numPr>
          <w:ilvl w:val="1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Zatwierdzanie wyrobów/urządzeń wzorcowych mających wpływ na estetykę Obiektu, odbędzie się na zasadach opisanych w Dokumentacji Projektowej</w:t>
      </w:r>
      <w:r w:rsidR="00C34703">
        <w:rPr>
          <w:rFonts w:ascii="Lato Light" w:hAnsi="Lato Light"/>
          <w:sz w:val="20"/>
          <w:szCs w:val="20"/>
        </w:rPr>
        <w:t>. Zatwierdzenie przekazywanej przez Wykonawcę próbki odbywać się będzie</w:t>
      </w:r>
      <w:r w:rsidR="008271C7">
        <w:rPr>
          <w:rFonts w:ascii="Lato Light" w:hAnsi="Lato Light"/>
          <w:sz w:val="20"/>
          <w:szCs w:val="20"/>
        </w:rPr>
        <w:t xml:space="preserve"> na wzorze Karty Zatwierdzenia Próbki Materiałowej, </w:t>
      </w:r>
      <w:r w:rsidR="008271C7" w:rsidRPr="008271C7">
        <w:rPr>
          <w:rFonts w:ascii="Lato Light" w:hAnsi="Lato Light"/>
          <w:sz w:val="20"/>
          <w:szCs w:val="20"/>
        </w:rPr>
        <w:t xml:space="preserve">której wzór zostanie uzgodniony z Inwestorem Zastępczym </w:t>
      </w:r>
      <w:r w:rsidR="00A620ED">
        <w:rPr>
          <w:rFonts w:ascii="Lato Light" w:hAnsi="Lato Light"/>
          <w:sz w:val="20"/>
          <w:szCs w:val="20"/>
        </w:rPr>
        <w:t xml:space="preserve">                                        </w:t>
      </w:r>
      <w:r w:rsidR="008271C7" w:rsidRPr="008271C7">
        <w:rPr>
          <w:rFonts w:ascii="Lato Light" w:hAnsi="Lato Light"/>
          <w:sz w:val="20"/>
          <w:szCs w:val="20"/>
        </w:rPr>
        <w:t xml:space="preserve">i Zamawiającym przed rozpoczęciem robót. </w:t>
      </w:r>
    </w:p>
    <w:p w14:paraId="2DD497B4" w14:textId="3A588C23" w:rsidR="007101CC" w:rsidRDefault="00896549" w:rsidP="00A83990">
      <w:pPr>
        <w:pStyle w:val="Akapitzlist"/>
        <w:numPr>
          <w:ilvl w:val="1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Szczegóły procedur zatwierdzania materiałów i urządzeń oraz </w:t>
      </w:r>
      <w:r w:rsidR="007C1C01">
        <w:rPr>
          <w:rFonts w:ascii="Lato Light" w:hAnsi="Lato Light"/>
          <w:sz w:val="20"/>
          <w:szCs w:val="20"/>
        </w:rPr>
        <w:t>próbek</w:t>
      </w:r>
      <w:r>
        <w:rPr>
          <w:rFonts w:ascii="Lato Light" w:hAnsi="Lato Light"/>
          <w:sz w:val="20"/>
          <w:szCs w:val="20"/>
        </w:rPr>
        <w:t>, jak również</w:t>
      </w:r>
      <w:r w:rsidR="007C1C01">
        <w:rPr>
          <w:rFonts w:ascii="Lato Light" w:hAnsi="Lato Light"/>
          <w:sz w:val="20"/>
          <w:szCs w:val="20"/>
        </w:rPr>
        <w:t xml:space="preserve"> wzory dokumentów zatwierdzających należy zawrzeć w Programie Zapewnienia Jakości Wykonawcy.</w:t>
      </w:r>
    </w:p>
    <w:p w14:paraId="401040D3" w14:textId="77777777" w:rsidR="00A83990" w:rsidRPr="00A83990" w:rsidRDefault="00A83990" w:rsidP="00A83990">
      <w:pPr>
        <w:pStyle w:val="Akapitzlist"/>
        <w:spacing w:beforeLines="100" w:before="240" w:afterLines="100" w:after="240" w:line="300" w:lineRule="auto"/>
        <w:ind w:left="1004"/>
        <w:jc w:val="both"/>
        <w:rPr>
          <w:rFonts w:ascii="Lato Light" w:hAnsi="Lato Light"/>
          <w:sz w:val="20"/>
          <w:szCs w:val="20"/>
        </w:rPr>
      </w:pPr>
    </w:p>
    <w:p w14:paraId="1B35677F" w14:textId="1444C8B6" w:rsidR="00FD2AC7" w:rsidRPr="007101CC" w:rsidRDefault="00FD2AC7" w:rsidP="00167855">
      <w:pPr>
        <w:pStyle w:val="Akapitzlist"/>
        <w:numPr>
          <w:ilvl w:val="0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b/>
          <w:bCs/>
          <w:sz w:val="20"/>
          <w:szCs w:val="20"/>
        </w:rPr>
      </w:pPr>
      <w:r w:rsidRPr="007101CC">
        <w:rPr>
          <w:rFonts w:ascii="Lato Light" w:hAnsi="Lato Light"/>
          <w:b/>
          <w:bCs/>
          <w:sz w:val="20"/>
          <w:szCs w:val="20"/>
        </w:rPr>
        <w:t>Informacje istotne dla zamówienia</w:t>
      </w:r>
    </w:p>
    <w:p w14:paraId="6D0D4ECA" w14:textId="557BEF05" w:rsidR="00167855" w:rsidRDefault="00167855" w:rsidP="009B2B1C">
      <w:pPr>
        <w:pStyle w:val="Akapitzlist"/>
        <w:numPr>
          <w:ilvl w:val="1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Wszelkie prace remontowe i modernizacyjne w Obiek</w:t>
      </w:r>
      <w:r w:rsidR="008C0C06">
        <w:rPr>
          <w:rFonts w:ascii="Lato Light" w:hAnsi="Lato Light"/>
          <w:sz w:val="20"/>
          <w:szCs w:val="20"/>
        </w:rPr>
        <w:t>cie</w:t>
      </w:r>
      <w:r>
        <w:rPr>
          <w:rFonts w:ascii="Lato Light" w:hAnsi="Lato Light"/>
          <w:sz w:val="20"/>
          <w:szCs w:val="20"/>
        </w:rPr>
        <w:t xml:space="preserve"> będą prowadzone przy czynny</w:t>
      </w:r>
      <w:r w:rsidR="008C0C06">
        <w:rPr>
          <w:rFonts w:ascii="Lato Light" w:hAnsi="Lato Light"/>
          <w:sz w:val="20"/>
          <w:szCs w:val="20"/>
        </w:rPr>
        <w:t xml:space="preserve">m Hotelu </w:t>
      </w:r>
      <w:r w:rsidR="009E61B3">
        <w:rPr>
          <w:rFonts w:ascii="Lato Light" w:hAnsi="Lato Light"/>
          <w:sz w:val="20"/>
          <w:szCs w:val="20"/>
        </w:rPr>
        <w:t>Royal</w:t>
      </w:r>
      <w:r w:rsidR="008C0C06">
        <w:rPr>
          <w:rFonts w:ascii="Lato Light" w:hAnsi="Lato Light"/>
          <w:sz w:val="20"/>
          <w:szCs w:val="20"/>
        </w:rPr>
        <w:t>.</w:t>
      </w:r>
      <w:r>
        <w:rPr>
          <w:rFonts w:ascii="Lato Light" w:hAnsi="Lato Light"/>
          <w:sz w:val="20"/>
          <w:szCs w:val="20"/>
        </w:rPr>
        <w:t xml:space="preserve"> </w:t>
      </w:r>
    </w:p>
    <w:p w14:paraId="0DC0D3D9" w14:textId="5DFDCF79" w:rsidR="009B2B1C" w:rsidRDefault="009D2D09" w:rsidP="009B2B1C">
      <w:pPr>
        <w:pStyle w:val="Akapitzlist"/>
        <w:numPr>
          <w:ilvl w:val="1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9D2D09">
        <w:rPr>
          <w:rFonts w:ascii="Lato Light" w:hAnsi="Lato Light"/>
          <w:sz w:val="20"/>
          <w:szCs w:val="20"/>
        </w:rPr>
        <w:t xml:space="preserve">Oferta powinna obejmować wszelkie prace niewyszczególnione w Opisie Przedmiotu Zamówienia, a znajdujące się w </w:t>
      </w:r>
      <w:r w:rsidR="009B2B1C">
        <w:rPr>
          <w:rFonts w:ascii="Lato Light" w:hAnsi="Lato Light"/>
          <w:sz w:val="20"/>
          <w:szCs w:val="20"/>
        </w:rPr>
        <w:t>D</w:t>
      </w:r>
      <w:r w:rsidRPr="009D2D09">
        <w:rPr>
          <w:rFonts w:ascii="Lato Light" w:hAnsi="Lato Light"/>
          <w:sz w:val="20"/>
          <w:szCs w:val="20"/>
        </w:rPr>
        <w:t xml:space="preserve">okumentacji </w:t>
      </w:r>
      <w:r w:rsidR="009B2B1C">
        <w:rPr>
          <w:rFonts w:ascii="Lato Light" w:hAnsi="Lato Light"/>
          <w:sz w:val="20"/>
          <w:szCs w:val="20"/>
        </w:rPr>
        <w:t>P</w:t>
      </w:r>
      <w:r w:rsidRPr="009D2D09">
        <w:rPr>
          <w:rFonts w:ascii="Lato Light" w:hAnsi="Lato Light"/>
          <w:sz w:val="20"/>
          <w:szCs w:val="20"/>
        </w:rPr>
        <w:t>rojektowej</w:t>
      </w:r>
      <w:r w:rsidR="009B2B1C">
        <w:rPr>
          <w:rFonts w:ascii="Lato Light" w:hAnsi="Lato Light"/>
          <w:sz w:val="20"/>
          <w:szCs w:val="20"/>
        </w:rPr>
        <w:t>.</w:t>
      </w:r>
      <w:r w:rsidRPr="009D2D09">
        <w:rPr>
          <w:rFonts w:ascii="Lato Light" w:hAnsi="Lato Light"/>
          <w:sz w:val="20"/>
          <w:szCs w:val="20"/>
        </w:rPr>
        <w:t xml:space="preserve"> </w:t>
      </w:r>
    </w:p>
    <w:p w14:paraId="46256D50" w14:textId="3B157716" w:rsidR="001407E8" w:rsidRDefault="001407E8" w:rsidP="009B2B1C">
      <w:pPr>
        <w:pStyle w:val="Akapitzlist"/>
        <w:numPr>
          <w:ilvl w:val="1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Oferta</w:t>
      </w:r>
      <w:r w:rsidR="00F77C50">
        <w:rPr>
          <w:rFonts w:ascii="Lato Light" w:hAnsi="Lato Light"/>
          <w:sz w:val="20"/>
          <w:szCs w:val="20"/>
        </w:rPr>
        <w:t xml:space="preserve"> powinna zawierać wykonanie estetycznego wygrodzenia Terenu Budowy dla prac prowadzonych etapami w budynkach. </w:t>
      </w:r>
      <w:r w:rsidR="00713BB0">
        <w:rPr>
          <w:rFonts w:ascii="Lato Light" w:hAnsi="Lato Light"/>
          <w:sz w:val="20"/>
          <w:szCs w:val="20"/>
        </w:rPr>
        <w:t>Oferta także powinna zawierać ogrodzenie panelowego Zaplecza budowy</w:t>
      </w:r>
      <w:r w:rsidR="00755913">
        <w:rPr>
          <w:rFonts w:ascii="Lato Light" w:hAnsi="Lato Light"/>
          <w:sz w:val="20"/>
          <w:szCs w:val="20"/>
        </w:rPr>
        <w:t xml:space="preserve"> wraz z jego usunięciem po zakończeniu wszystkich prac. </w:t>
      </w:r>
    </w:p>
    <w:p w14:paraId="5038D7CF" w14:textId="2C01DDEB" w:rsidR="0042785D" w:rsidRDefault="0042785D" w:rsidP="009B2B1C">
      <w:pPr>
        <w:pStyle w:val="Akapitzlist"/>
        <w:numPr>
          <w:ilvl w:val="1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Oferta winna zawierać wykonanie Zaplecza budowy zgodnie z załącznikiem do Umowy. </w:t>
      </w:r>
    </w:p>
    <w:p w14:paraId="542F6950" w14:textId="6A0EAE12" w:rsidR="009B2B1C" w:rsidRPr="009B2B1C" w:rsidRDefault="009B2B1C" w:rsidP="009B2B1C">
      <w:pPr>
        <w:pStyle w:val="Akapitzlist"/>
        <w:numPr>
          <w:ilvl w:val="1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9B2B1C">
        <w:rPr>
          <w:rFonts w:ascii="Lato Light" w:hAnsi="Lato Light"/>
          <w:sz w:val="20"/>
          <w:szCs w:val="20"/>
        </w:rPr>
        <w:t>Przedmiot zamówienia obejmuje wszelkie prace przygotowawcze, jak również prace porządkowe i związane z utylizacją odpadów.</w:t>
      </w:r>
    </w:p>
    <w:p w14:paraId="7A40E6EF" w14:textId="482E87AB" w:rsidR="00867142" w:rsidRDefault="00946C33" w:rsidP="00867142">
      <w:pPr>
        <w:pStyle w:val="Akapitzlist"/>
        <w:numPr>
          <w:ilvl w:val="1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Wykonawca zobowiązany jest do opracowania Programu Zapewnienia Jakości </w:t>
      </w:r>
      <w:r w:rsidR="00295D2E">
        <w:rPr>
          <w:rFonts w:ascii="Lato Light" w:hAnsi="Lato Light"/>
          <w:sz w:val="20"/>
          <w:szCs w:val="20"/>
        </w:rPr>
        <w:t>oraz procedur odbiorowych</w:t>
      </w:r>
      <w:r w:rsidR="007E55C0">
        <w:rPr>
          <w:rFonts w:ascii="Lato Light" w:hAnsi="Lato Light"/>
          <w:sz w:val="20"/>
          <w:szCs w:val="20"/>
        </w:rPr>
        <w:t xml:space="preserve"> z uwzględnieniem udziału przedstawicieli Franczyzodawcy</w:t>
      </w:r>
      <w:r w:rsidR="00A83990">
        <w:rPr>
          <w:rFonts w:ascii="Lato Light" w:hAnsi="Lato Light"/>
          <w:sz w:val="20"/>
          <w:szCs w:val="20"/>
        </w:rPr>
        <w:t>.</w:t>
      </w:r>
    </w:p>
    <w:p w14:paraId="55A87ABF" w14:textId="38743C64" w:rsidR="00684FEE" w:rsidRDefault="00684FEE" w:rsidP="00867142">
      <w:pPr>
        <w:pStyle w:val="Akapitzlist"/>
        <w:numPr>
          <w:ilvl w:val="1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sz w:val="20"/>
          <w:szCs w:val="20"/>
        </w:rPr>
      </w:pPr>
      <w:r w:rsidRPr="00684FEE">
        <w:rPr>
          <w:rFonts w:ascii="Lato Light" w:hAnsi="Lato Light"/>
          <w:sz w:val="20"/>
          <w:szCs w:val="20"/>
        </w:rPr>
        <w:t>Opracowanie (uaktualnienie) Planu Bezpieczeństwa i Ochrony Zdrowia i przedłożenie Inwestorowi Zastępczemu do weryfikacji i Zamawiającemu do akceptacji Zamawiającemu przed przystąpieniem do Robót</w:t>
      </w:r>
      <w:r>
        <w:rPr>
          <w:rFonts w:ascii="Lato Light" w:hAnsi="Lato Light"/>
          <w:sz w:val="20"/>
          <w:szCs w:val="20"/>
        </w:rPr>
        <w:t>.</w:t>
      </w:r>
    </w:p>
    <w:p w14:paraId="15EF09C3" w14:textId="1CFBEE67" w:rsidR="00DF3E52" w:rsidRDefault="00DF3E52" w:rsidP="003A3723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Lato Light" w:hAnsi="Lato Light"/>
          <w:sz w:val="20"/>
          <w:szCs w:val="20"/>
        </w:rPr>
      </w:pPr>
      <w:r w:rsidRPr="00DF3E52">
        <w:rPr>
          <w:rFonts w:ascii="Lato Light" w:hAnsi="Lato Light"/>
          <w:sz w:val="20"/>
          <w:szCs w:val="20"/>
        </w:rPr>
        <w:t>W porozumieniu z Biurem Projektów, opracowanie scenariusza rozwoju zdarzeń w  czasie pożaru, matrycy sterowań pożarowych dla ww. scenariusza i instrukcji bezpieczeństwa pożarowego dla każdego z Hoteli</w:t>
      </w:r>
      <w:r>
        <w:rPr>
          <w:rFonts w:ascii="Lato Light" w:hAnsi="Lato Light"/>
          <w:sz w:val="20"/>
          <w:szCs w:val="20"/>
        </w:rPr>
        <w:t>.</w:t>
      </w:r>
    </w:p>
    <w:p w14:paraId="079F9501" w14:textId="01B6DE01" w:rsidR="003A3723" w:rsidRPr="003A3723" w:rsidRDefault="003A3723" w:rsidP="003A3723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Lato Light" w:hAnsi="Lato Light"/>
          <w:sz w:val="20"/>
          <w:szCs w:val="20"/>
        </w:rPr>
      </w:pPr>
      <w:r w:rsidRPr="003A3723">
        <w:rPr>
          <w:rFonts w:ascii="Lato Light" w:hAnsi="Lato Light"/>
          <w:sz w:val="20"/>
          <w:szCs w:val="20"/>
        </w:rPr>
        <w:t>Opracowanie nie później niż 4 (cztery) tygodnie przed odbiorem danego etapu robót w</w:t>
      </w:r>
      <w:r w:rsidR="008C0C06">
        <w:rPr>
          <w:rFonts w:ascii="Lato Light" w:hAnsi="Lato Light"/>
          <w:sz w:val="20"/>
          <w:szCs w:val="20"/>
        </w:rPr>
        <w:t> </w:t>
      </w:r>
      <w:r w:rsidRPr="003A3723">
        <w:rPr>
          <w:rFonts w:ascii="Lato Light" w:hAnsi="Lato Light"/>
          <w:sz w:val="20"/>
          <w:szCs w:val="20"/>
        </w:rPr>
        <w:t>Obiekcie procedur odbiorowych oraz scenariuszy testowych dla wszystkich Systemów i</w:t>
      </w:r>
      <w:r w:rsidR="008C0C06">
        <w:rPr>
          <w:rFonts w:ascii="Lato Light" w:hAnsi="Lato Light"/>
          <w:sz w:val="20"/>
          <w:szCs w:val="20"/>
        </w:rPr>
        <w:t> </w:t>
      </w:r>
      <w:r w:rsidRPr="003A3723">
        <w:rPr>
          <w:rFonts w:ascii="Lato Light" w:hAnsi="Lato Light"/>
          <w:sz w:val="20"/>
          <w:szCs w:val="20"/>
        </w:rPr>
        <w:t>Urządzeń (ze szczególnym uwzględnieniem testu 24 godzinnego) i odbioru tego etapu robót w Obiekcie przez przedstawicieli Inwestora Zstępczego, Zamawiającego oraz Służb Zewnętrznych (jeśli będzie taka konieczność wynikająca z obowiązujących przepisów prawa). Wszelkie procedury odbiorowe opracowane przez Wykonawcę podlegać będą pisemnemu zatwierdzeniu przez Inwestora Zastępczego, Dyrekcję Hotelu oraz Zamawiającego</w:t>
      </w:r>
      <w:r w:rsidR="008C0C06">
        <w:rPr>
          <w:rFonts w:ascii="Lato Light" w:hAnsi="Lato Light"/>
          <w:sz w:val="20"/>
          <w:szCs w:val="20"/>
        </w:rPr>
        <w:t>.</w:t>
      </w:r>
      <w:r w:rsidRPr="003A3723">
        <w:rPr>
          <w:rFonts w:ascii="Lato Light" w:hAnsi="Lato Light"/>
          <w:sz w:val="20"/>
          <w:szCs w:val="20"/>
        </w:rPr>
        <w:t xml:space="preserve"> </w:t>
      </w:r>
    </w:p>
    <w:p w14:paraId="7A5E4180" w14:textId="24974AFB" w:rsidR="00684FEE" w:rsidRPr="001B6F72" w:rsidRDefault="00E903A0" w:rsidP="005451E1">
      <w:pPr>
        <w:pStyle w:val="Akapitzlist"/>
        <w:numPr>
          <w:ilvl w:val="1"/>
          <w:numId w:val="23"/>
        </w:numPr>
        <w:jc w:val="both"/>
        <w:rPr>
          <w:rFonts w:ascii="Lato Light" w:hAnsi="Lato Light"/>
          <w:sz w:val="20"/>
          <w:szCs w:val="20"/>
        </w:rPr>
      </w:pPr>
      <w:r w:rsidRPr="00E903A0">
        <w:rPr>
          <w:rFonts w:ascii="Lato Light" w:hAnsi="Lato Light"/>
          <w:sz w:val="20"/>
          <w:szCs w:val="20"/>
        </w:rPr>
        <w:t xml:space="preserve">Przygotowanie Obiektu do </w:t>
      </w:r>
      <w:r w:rsidRPr="00812670">
        <w:rPr>
          <w:rFonts w:ascii="Lato Light" w:hAnsi="Lato Light"/>
          <w:sz w:val="20"/>
          <w:szCs w:val="20"/>
        </w:rPr>
        <w:t xml:space="preserve">odbiorów przez przedstawicieli </w:t>
      </w:r>
      <w:r w:rsidR="00812074" w:rsidRPr="00812670">
        <w:rPr>
          <w:rFonts w:ascii="Lato Light" w:hAnsi="Lato Light"/>
          <w:sz w:val="20"/>
          <w:szCs w:val="20"/>
        </w:rPr>
        <w:t>Służb</w:t>
      </w:r>
      <w:r w:rsidR="00812074">
        <w:rPr>
          <w:rFonts w:ascii="Lato Light" w:hAnsi="Lato Light"/>
          <w:sz w:val="20"/>
          <w:szCs w:val="20"/>
        </w:rPr>
        <w:t xml:space="preserve"> Franczyzodawcy </w:t>
      </w:r>
      <w:r w:rsidRPr="00955914">
        <w:rPr>
          <w:rFonts w:ascii="Lato Light" w:hAnsi="Lato Light"/>
          <w:sz w:val="20"/>
          <w:szCs w:val="20"/>
        </w:rPr>
        <w:t>oraz udział w niej i</w:t>
      </w:r>
      <w:r w:rsidR="005451E1" w:rsidRPr="00955914">
        <w:rPr>
          <w:rFonts w:ascii="Lato Light" w:hAnsi="Lato Light"/>
          <w:sz w:val="20"/>
          <w:szCs w:val="20"/>
        </w:rPr>
        <w:t> </w:t>
      </w:r>
      <w:r w:rsidRPr="00955914">
        <w:rPr>
          <w:rFonts w:ascii="Lato Light" w:hAnsi="Lato Light"/>
          <w:sz w:val="20"/>
          <w:szCs w:val="20"/>
        </w:rPr>
        <w:t>uwzględnianie zgłoszonych przez</w:t>
      </w:r>
      <w:r w:rsidR="00812074">
        <w:rPr>
          <w:rFonts w:ascii="Lato Light" w:hAnsi="Lato Light"/>
          <w:sz w:val="20"/>
          <w:szCs w:val="20"/>
        </w:rPr>
        <w:t xml:space="preserve"> Służby Franczyzodawcy</w:t>
      </w:r>
      <w:r w:rsidRPr="001B6F72">
        <w:rPr>
          <w:rFonts w:ascii="Lato Light" w:hAnsi="Lato Light"/>
          <w:sz w:val="20"/>
          <w:szCs w:val="20"/>
        </w:rPr>
        <w:t xml:space="preserve"> uwag.</w:t>
      </w:r>
    </w:p>
    <w:p w14:paraId="5F1B0340" w14:textId="5A707067" w:rsidR="00265D49" w:rsidRDefault="00265D49" w:rsidP="00872BFC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Lato Light" w:hAnsi="Lato Light"/>
          <w:sz w:val="20"/>
          <w:szCs w:val="20"/>
        </w:rPr>
      </w:pPr>
      <w:r w:rsidRPr="00265D49">
        <w:rPr>
          <w:rFonts w:ascii="Lato Light" w:hAnsi="Lato Light"/>
          <w:sz w:val="20"/>
          <w:szCs w:val="20"/>
        </w:rPr>
        <w:t>Przygotowanie Obiektów do etapowych odbiorów  i udział w obowiązkowych kontrolach budowy   związanych  z wydaniem decyzji o pozwoleniu na użytkowanie części oraz całości Obiektów (jeśli będzie konieczność uzyskania tej decyzji), w tym w kontrolach przeprowadzanych przez Państwową Inspekcję Sanitarną i Państwową Straż Pożarną.</w:t>
      </w:r>
      <w:r w:rsidR="00794A47">
        <w:rPr>
          <w:rFonts w:ascii="Lato Light" w:hAnsi="Lato Light"/>
          <w:sz w:val="20"/>
          <w:szCs w:val="20"/>
        </w:rPr>
        <w:t xml:space="preserve"> </w:t>
      </w:r>
      <w:r w:rsidR="00485AE1">
        <w:rPr>
          <w:rFonts w:ascii="Lato Light" w:hAnsi="Lato Light"/>
          <w:sz w:val="20"/>
          <w:szCs w:val="20"/>
        </w:rPr>
        <w:lastRenderedPageBreak/>
        <w:t>Zgłaszanie poszczególnych etapów do odbiorów</w:t>
      </w:r>
      <w:r w:rsidR="00F70F85">
        <w:rPr>
          <w:rFonts w:ascii="Lato Light" w:hAnsi="Lato Light"/>
          <w:sz w:val="20"/>
          <w:szCs w:val="20"/>
        </w:rPr>
        <w:t xml:space="preserve"> przez Służby zewnętrzne</w:t>
      </w:r>
      <w:r w:rsidR="00363079">
        <w:rPr>
          <w:rFonts w:ascii="Lato Light" w:hAnsi="Lato Light"/>
          <w:sz w:val="20"/>
          <w:szCs w:val="20"/>
        </w:rPr>
        <w:t xml:space="preserve"> należy skoordynować z działającą częścią Obiektu</w:t>
      </w:r>
      <w:r w:rsidR="00AC1A89">
        <w:rPr>
          <w:rFonts w:ascii="Lato Light" w:hAnsi="Lato Light"/>
          <w:sz w:val="20"/>
          <w:szCs w:val="20"/>
        </w:rPr>
        <w:t xml:space="preserve"> w taki sposób aby nie zakłócił</w:t>
      </w:r>
      <w:r w:rsidR="008C4C39">
        <w:rPr>
          <w:rFonts w:ascii="Lato Light" w:hAnsi="Lato Light"/>
          <w:sz w:val="20"/>
          <w:szCs w:val="20"/>
        </w:rPr>
        <w:t xml:space="preserve">y funkcjonowaniu części Obiektu, która będzie użytkowana. </w:t>
      </w:r>
    </w:p>
    <w:p w14:paraId="2A58937B" w14:textId="52AB5EAC" w:rsidR="00265D49" w:rsidRPr="00265D49" w:rsidRDefault="00265D49" w:rsidP="00872BFC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Lato Light" w:hAnsi="Lato Light"/>
          <w:sz w:val="20"/>
          <w:szCs w:val="20"/>
        </w:rPr>
      </w:pPr>
      <w:r w:rsidRPr="00265D49">
        <w:rPr>
          <w:rFonts w:ascii="Lato Light" w:hAnsi="Lato Light"/>
          <w:sz w:val="20"/>
          <w:szCs w:val="20"/>
        </w:rPr>
        <w:t xml:space="preserve">Wykonanie prac wynikających z przeprowadzonych kontroli, o których mowa w pkt </w:t>
      </w:r>
      <w:r w:rsidR="00564CA4">
        <w:rPr>
          <w:rFonts w:ascii="Lato Light" w:hAnsi="Lato Light"/>
          <w:sz w:val="20"/>
          <w:szCs w:val="20"/>
        </w:rPr>
        <w:t>6.9 i 6.10</w:t>
      </w:r>
      <w:r w:rsidRPr="00265D49">
        <w:rPr>
          <w:rFonts w:ascii="Lato Light" w:hAnsi="Lato Light"/>
          <w:sz w:val="20"/>
          <w:szCs w:val="20"/>
        </w:rPr>
        <w:t xml:space="preserve"> </w:t>
      </w:r>
      <w:r>
        <w:rPr>
          <w:rFonts w:ascii="Lato Light" w:hAnsi="Lato Light"/>
          <w:sz w:val="20"/>
          <w:szCs w:val="20"/>
        </w:rPr>
        <w:t xml:space="preserve">              </w:t>
      </w:r>
      <w:r w:rsidRPr="00265D49">
        <w:rPr>
          <w:rFonts w:ascii="Lato Light" w:hAnsi="Lato Light"/>
          <w:sz w:val="20"/>
          <w:szCs w:val="20"/>
        </w:rPr>
        <w:t>w terminach umożliwiających uzyskanie decyzji o pozwoleniu na użytkowanie Obiektu.</w:t>
      </w:r>
    </w:p>
    <w:p w14:paraId="2DAEFFD8" w14:textId="77777777" w:rsidR="00872BFC" w:rsidRPr="00872BFC" w:rsidRDefault="00872BFC" w:rsidP="00872BFC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Lato Light" w:hAnsi="Lato Light"/>
          <w:sz w:val="20"/>
          <w:szCs w:val="20"/>
        </w:rPr>
      </w:pPr>
      <w:r w:rsidRPr="00872BFC">
        <w:rPr>
          <w:rFonts w:ascii="Lato Light" w:hAnsi="Lato Light"/>
          <w:sz w:val="20"/>
          <w:szCs w:val="20"/>
        </w:rPr>
        <w:t xml:space="preserve">Zamontowanie i/lub ustawienie, w sposób wskazany przez Zamawiającego, przekazanych przez Zamawiającego, Materiałów i Urządzeń, w szczególności elementów dekoracyjnych oraz Materiałów i Urządzeń, związanych z wyposażeniem systemów wspomagających administrowanie Hotelami  </w:t>
      </w:r>
    </w:p>
    <w:p w14:paraId="2D99BA0B" w14:textId="77777777" w:rsidR="00872BFC" w:rsidRPr="00872BFC" w:rsidRDefault="00872BFC" w:rsidP="00872BFC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Lato Light" w:hAnsi="Lato Light"/>
          <w:sz w:val="20"/>
          <w:szCs w:val="20"/>
        </w:rPr>
      </w:pPr>
      <w:r w:rsidRPr="00872BFC">
        <w:rPr>
          <w:rFonts w:ascii="Lato Light" w:hAnsi="Lato Light"/>
          <w:sz w:val="20"/>
          <w:szCs w:val="20"/>
        </w:rPr>
        <w:t>Prowadzenie i udostępnienie dysku sieciowego do przechowywania dokumentacji budowy.</w:t>
      </w:r>
    </w:p>
    <w:p w14:paraId="7D82F0CA" w14:textId="77777777" w:rsidR="00872BFC" w:rsidRPr="00872BFC" w:rsidRDefault="00872BFC" w:rsidP="00872BFC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Lato Light" w:hAnsi="Lato Light"/>
          <w:sz w:val="20"/>
          <w:szCs w:val="20"/>
        </w:rPr>
      </w:pPr>
      <w:r w:rsidRPr="00872BFC">
        <w:rPr>
          <w:rFonts w:ascii="Lato Light" w:hAnsi="Lato Light"/>
          <w:sz w:val="20"/>
          <w:szCs w:val="20"/>
        </w:rPr>
        <w:t xml:space="preserve">Wszelkie odpady powstałe w wyniku prowadzonych robót przechodzą na własność Wykonawcy. Wykonawca zobowiązuje się do ich zagospodarowania zgodnie z ustawą z dnia 14 grudnia 2012 r. o odpadach. Wykonawca zobowiązany jest do przedstawienia Inwestorowi Zastępczemu na budowie Kart Odpadów. </w:t>
      </w:r>
    </w:p>
    <w:p w14:paraId="2C41CB30" w14:textId="24D5191E" w:rsidR="00867142" w:rsidRPr="00932F05" w:rsidRDefault="00867142" w:rsidP="00872BFC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Lato Light" w:hAnsi="Lato Light"/>
          <w:sz w:val="20"/>
          <w:szCs w:val="20"/>
        </w:rPr>
      </w:pPr>
      <w:r w:rsidRPr="00867142">
        <w:rPr>
          <w:rFonts w:ascii="Lato Light" w:hAnsi="Lato Light"/>
          <w:sz w:val="20"/>
          <w:szCs w:val="20"/>
        </w:rPr>
        <w:t>Wykonawca będzie zobowiązany do zapewnienia odpowiedniej kadry do wykonania niniejszego zadania, w tym również do zapewnienia kierownictwa budowy z niezbędnymi uprawnieniami</w:t>
      </w:r>
      <w:r w:rsidR="004766A9">
        <w:rPr>
          <w:rFonts w:ascii="Lato Light" w:hAnsi="Lato Light"/>
          <w:sz w:val="20"/>
          <w:szCs w:val="20"/>
        </w:rPr>
        <w:t xml:space="preserve">. Wykonawca przedstawi planowany skład osobowy, wraz z CV dla poszczególnych </w:t>
      </w:r>
      <w:r w:rsidR="001407E8">
        <w:rPr>
          <w:rFonts w:ascii="Lato Light" w:hAnsi="Lato Light"/>
          <w:sz w:val="20"/>
          <w:szCs w:val="20"/>
        </w:rPr>
        <w:t xml:space="preserve">członków zespołu dla </w:t>
      </w:r>
      <w:r w:rsidR="005451E1">
        <w:rPr>
          <w:rFonts w:ascii="Lato Light" w:hAnsi="Lato Light"/>
          <w:sz w:val="20"/>
          <w:szCs w:val="20"/>
        </w:rPr>
        <w:t>H</w:t>
      </w:r>
      <w:r w:rsidR="001407E8">
        <w:rPr>
          <w:rFonts w:ascii="Lato Light" w:hAnsi="Lato Light"/>
          <w:sz w:val="20"/>
          <w:szCs w:val="20"/>
        </w:rPr>
        <w:t xml:space="preserve">otelu </w:t>
      </w:r>
      <w:r w:rsidR="00505D65">
        <w:rPr>
          <w:rFonts w:ascii="Lato Light" w:hAnsi="Lato Light"/>
          <w:sz w:val="20"/>
          <w:szCs w:val="20"/>
        </w:rPr>
        <w:t>Royal</w:t>
      </w:r>
      <w:r w:rsidR="005451E1">
        <w:rPr>
          <w:rFonts w:ascii="Lato Light" w:hAnsi="Lato Light"/>
          <w:sz w:val="20"/>
          <w:szCs w:val="20"/>
        </w:rPr>
        <w:t>.</w:t>
      </w:r>
    </w:p>
    <w:p w14:paraId="52DEA90F" w14:textId="2211A2A7" w:rsidR="005451E1" w:rsidRDefault="00BC64D1" w:rsidP="005451E1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Lato Light" w:hAnsi="Lato Light"/>
          <w:sz w:val="20"/>
          <w:szCs w:val="20"/>
        </w:rPr>
      </w:pPr>
      <w:r w:rsidRPr="00867142">
        <w:rPr>
          <w:rFonts w:ascii="Lato Light" w:hAnsi="Lato Light"/>
          <w:sz w:val="20"/>
          <w:szCs w:val="20"/>
        </w:rPr>
        <w:t>Zamawiający jest w trakcie procedury administracyjnej uzyskiwania pozwolenia na budowę</w:t>
      </w:r>
      <w:r w:rsidR="00932F05">
        <w:rPr>
          <w:rFonts w:ascii="Lato Light" w:hAnsi="Lato Light"/>
          <w:sz w:val="20"/>
          <w:szCs w:val="20"/>
        </w:rPr>
        <w:t xml:space="preserve"> dla </w:t>
      </w:r>
      <w:r w:rsidR="005451E1">
        <w:rPr>
          <w:rFonts w:ascii="Lato Light" w:hAnsi="Lato Light"/>
          <w:sz w:val="20"/>
          <w:szCs w:val="20"/>
        </w:rPr>
        <w:t xml:space="preserve">Hotelu </w:t>
      </w:r>
      <w:r w:rsidR="00812670">
        <w:rPr>
          <w:rFonts w:ascii="Lato Light" w:hAnsi="Lato Light"/>
          <w:sz w:val="20"/>
          <w:szCs w:val="20"/>
        </w:rPr>
        <w:t>Royal.</w:t>
      </w:r>
    </w:p>
    <w:p w14:paraId="3E52300C" w14:textId="77777777" w:rsidR="005451E1" w:rsidRPr="005451E1" w:rsidRDefault="005451E1" w:rsidP="005451E1">
      <w:pPr>
        <w:pStyle w:val="Akapitzlist"/>
        <w:spacing w:line="276" w:lineRule="auto"/>
        <w:ind w:left="1004"/>
        <w:jc w:val="both"/>
        <w:rPr>
          <w:rFonts w:ascii="Lato Light" w:hAnsi="Lato Light"/>
          <w:sz w:val="20"/>
          <w:szCs w:val="20"/>
        </w:rPr>
      </w:pPr>
    </w:p>
    <w:p w14:paraId="4220D270" w14:textId="38B4F5D5" w:rsidR="0063256C" w:rsidRDefault="00325E18" w:rsidP="001E3D98">
      <w:pPr>
        <w:pStyle w:val="Akapitzlist"/>
        <w:numPr>
          <w:ilvl w:val="0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 w:cs="Times New Roman"/>
          <w:b/>
          <w:bCs/>
        </w:rPr>
      </w:pPr>
      <w:r w:rsidRPr="001E3D98">
        <w:rPr>
          <w:rFonts w:ascii="Lato Light" w:hAnsi="Lato Light"/>
          <w:sz w:val="20"/>
          <w:szCs w:val="20"/>
        </w:rPr>
        <w:t xml:space="preserve"> </w:t>
      </w:r>
      <w:r w:rsidRPr="001E3D98">
        <w:rPr>
          <w:rFonts w:ascii="Lato Light" w:hAnsi="Lato Light" w:cs="Times New Roman"/>
          <w:b/>
          <w:bCs/>
        </w:rPr>
        <w:t>Wytyczne w sprawie przeciwdziałania COVID</w:t>
      </w:r>
    </w:p>
    <w:p w14:paraId="72AEA4C0" w14:textId="5BCC22C3" w:rsidR="00325E18" w:rsidRPr="001E3D98" w:rsidRDefault="00325E18" w:rsidP="00325E18">
      <w:pPr>
        <w:pStyle w:val="Akapitzlist"/>
        <w:spacing w:beforeLines="100" w:before="240" w:afterLines="100" w:after="240" w:line="300" w:lineRule="auto"/>
        <w:ind w:left="644"/>
        <w:jc w:val="both"/>
        <w:rPr>
          <w:rFonts w:ascii="Lato Light" w:hAnsi="Lato Light" w:cs="Times New Roman"/>
          <w:bCs/>
        </w:rPr>
      </w:pPr>
      <w:r w:rsidRPr="001E3D98">
        <w:rPr>
          <w:rFonts w:ascii="Lato Light" w:hAnsi="Lato Light" w:cs="Times New Roman"/>
          <w:bCs/>
        </w:rPr>
        <w:t>Zaplecze socjalne:</w:t>
      </w:r>
    </w:p>
    <w:p w14:paraId="30F33D55" w14:textId="331AA749" w:rsidR="00325E18" w:rsidRPr="001E3D98" w:rsidRDefault="00325E18" w:rsidP="001E3D98">
      <w:pPr>
        <w:pStyle w:val="Akapitzlist"/>
        <w:numPr>
          <w:ilvl w:val="0"/>
          <w:numId w:val="26"/>
        </w:numPr>
        <w:spacing w:beforeLines="100" w:before="240" w:afterLines="100" w:after="240" w:line="300" w:lineRule="auto"/>
        <w:jc w:val="both"/>
        <w:rPr>
          <w:rFonts w:ascii="Lato Light" w:hAnsi="Lato Light" w:cs="Times New Roman"/>
          <w:bCs/>
        </w:rPr>
      </w:pPr>
      <w:r w:rsidRPr="001E3D98">
        <w:rPr>
          <w:rFonts w:ascii="Lato Light" w:hAnsi="Lato Light" w:cs="Times New Roman"/>
          <w:bCs/>
        </w:rPr>
        <w:t>Zakaz korzystania z toalet dla klientów hotelu – należy zapewnić oddzielną toaletę dla Pracowników inwestycji;</w:t>
      </w:r>
    </w:p>
    <w:p w14:paraId="7E84A8C9" w14:textId="616933D5" w:rsidR="00325E18" w:rsidRPr="001E3D98" w:rsidRDefault="00325E18" w:rsidP="001E3D98">
      <w:pPr>
        <w:pStyle w:val="Akapitzlist"/>
        <w:numPr>
          <w:ilvl w:val="0"/>
          <w:numId w:val="26"/>
        </w:numPr>
        <w:spacing w:beforeLines="100" w:before="240" w:afterLines="100" w:after="240" w:line="300" w:lineRule="auto"/>
        <w:jc w:val="both"/>
        <w:rPr>
          <w:rFonts w:ascii="Lato Light" w:hAnsi="Lato Light" w:cs="Times New Roman"/>
          <w:bCs/>
        </w:rPr>
      </w:pPr>
      <w:r w:rsidRPr="001E3D98">
        <w:rPr>
          <w:rFonts w:ascii="Lato Light" w:hAnsi="Lato Light" w:cs="Times New Roman"/>
          <w:bCs/>
        </w:rPr>
        <w:t>Konieczność zapewnienia dostępu do bieżącej wody, mydła i środków dezynfekujących;</w:t>
      </w:r>
    </w:p>
    <w:p w14:paraId="1147B3DD" w14:textId="60877F7D" w:rsidR="00325E18" w:rsidRDefault="00325E18" w:rsidP="00D47AF5">
      <w:pPr>
        <w:pStyle w:val="Akapitzlist"/>
        <w:numPr>
          <w:ilvl w:val="0"/>
          <w:numId w:val="26"/>
        </w:numPr>
        <w:spacing w:beforeLines="100" w:before="240" w:afterLines="100" w:after="240" w:line="300" w:lineRule="auto"/>
        <w:jc w:val="both"/>
        <w:rPr>
          <w:rFonts w:ascii="Lato Light" w:hAnsi="Lato Light" w:cs="Times New Roman"/>
          <w:bCs/>
        </w:rPr>
      </w:pPr>
      <w:r w:rsidRPr="001E3D98">
        <w:rPr>
          <w:rFonts w:ascii="Lato Light" w:hAnsi="Lato Light" w:cs="Times New Roman"/>
          <w:bCs/>
        </w:rPr>
        <w:t>Należy maksymalnie ograniczyć wizyty Pracowników w sklepach i innych miejscach publicznych;</w:t>
      </w:r>
    </w:p>
    <w:p w14:paraId="4932CC68" w14:textId="5E8EB102" w:rsidR="00325E18" w:rsidRPr="00D47AF5" w:rsidRDefault="00325E18" w:rsidP="00D47AF5">
      <w:pPr>
        <w:pStyle w:val="Akapitzlist"/>
        <w:numPr>
          <w:ilvl w:val="0"/>
          <w:numId w:val="26"/>
        </w:numPr>
        <w:spacing w:beforeLines="100" w:before="240" w:afterLines="100" w:after="240" w:line="300" w:lineRule="auto"/>
        <w:jc w:val="both"/>
        <w:rPr>
          <w:rFonts w:ascii="Lato Light" w:hAnsi="Lato Light" w:cs="Times New Roman"/>
          <w:bCs/>
        </w:rPr>
      </w:pPr>
      <w:r w:rsidRPr="008343CF">
        <w:rPr>
          <w:rFonts w:ascii="Lato Light" w:eastAsia="Times New Roman" w:hAnsi="Lato Light" w:cs="Times New Roman"/>
          <w:sz w:val="24"/>
          <w:szCs w:val="24"/>
        </w:rPr>
        <w:t>Należy ograniczyć liczbę osób przebywających w jednym momencie w zapleczu socjalnym tak, aby było realne zachowanie 1m odstępów;</w:t>
      </w:r>
    </w:p>
    <w:p w14:paraId="291BC491" w14:textId="77777777" w:rsidR="00325E18" w:rsidRPr="008343CF" w:rsidRDefault="00325E18" w:rsidP="00325E18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="Lato Light" w:eastAsia="Times New Roman" w:hAnsi="Lato Light" w:cs="Times New Roman"/>
          <w:sz w:val="24"/>
          <w:szCs w:val="24"/>
        </w:rPr>
      </w:pPr>
      <w:r w:rsidRPr="008343CF">
        <w:rPr>
          <w:rFonts w:ascii="Lato Light" w:eastAsia="Times New Roman" w:hAnsi="Lato Light" w:cs="Times New Roman"/>
          <w:sz w:val="24"/>
          <w:szCs w:val="24"/>
        </w:rPr>
        <w:t>Szkolenia informacyjne, odprawy, odbywają się bez zmian z zachowaniem odległości co najmniej 1 m od innych osób;</w:t>
      </w:r>
    </w:p>
    <w:p w14:paraId="7CA9186E" w14:textId="77777777" w:rsidR="00325E18" w:rsidRPr="008343CF" w:rsidRDefault="00325E18" w:rsidP="00325E18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="Lato Light" w:eastAsia="Times New Roman" w:hAnsi="Lato Light" w:cs="Times New Roman"/>
          <w:sz w:val="24"/>
          <w:szCs w:val="24"/>
        </w:rPr>
      </w:pPr>
      <w:r w:rsidRPr="008343CF">
        <w:rPr>
          <w:rFonts w:ascii="Lato Light" w:eastAsia="Times New Roman" w:hAnsi="Lato Light" w:cs="Times New Roman"/>
          <w:sz w:val="24"/>
          <w:szCs w:val="24"/>
        </w:rPr>
        <w:t>Wszystkie osoby, które przebywają pod nadzorem epidemicznym, mają zleconą kwarantannę, miały kontakt z osobą zarażoną lub mają objawy grypy lub przeziębienia nie powinny podejmować pracy;</w:t>
      </w:r>
    </w:p>
    <w:p w14:paraId="2F065516" w14:textId="77777777" w:rsidR="00325E18" w:rsidRPr="00325E18" w:rsidRDefault="00325E18" w:rsidP="00325E18">
      <w:pPr>
        <w:pStyle w:val="Akapitzlist"/>
        <w:numPr>
          <w:ilvl w:val="0"/>
          <w:numId w:val="26"/>
        </w:numPr>
        <w:spacing w:beforeLines="100" w:before="240" w:afterLines="100" w:after="240" w:line="300" w:lineRule="auto"/>
        <w:jc w:val="both"/>
        <w:rPr>
          <w:rFonts w:ascii="Lato Light" w:hAnsi="Lato Light" w:cs="Times New Roman"/>
          <w:bCs/>
        </w:rPr>
      </w:pPr>
      <w:r w:rsidRPr="00325E18">
        <w:rPr>
          <w:rFonts w:ascii="Lato Light" w:hAnsi="Lato Light" w:cs="Times New Roman"/>
          <w:bCs/>
        </w:rPr>
        <w:t>Dodatkowe wytyczne w zakresie BHP/ HSSE pozostają w zgodzie z wytycznymi krajowymi.</w:t>
      </w:r>
    </w:p>
    <w:p w14:paraId="20FB093B" w14:textId="77777777" w:rsidR="00325E18" w:rsidRPr="00325E18" w:rsidRDefault="00325E18" w:rsidP="00325E18">
      <w:pPr>
        <w:pStyle w:val="Akapitzlist"/>
        <w:numPr>
          <w:ilvl w:val="0"/>
          <w:numId w:val="26"/>
        </w:numPr>
        <w:spacing w:beforeLines="100" w:before="240" w:afterLines="100" w:after="240" w:line="300" w:lineRule="auto"/>
        <w:jc w:val="both"/>
        <w:rPr>
          <w:rFonts w:ascii="Lato Light" w:hAnsi="Lato Light" w:cs="Times New Roman"/>
          <w:bCs/>
        </w:rPr>
      </w:pPr>
      <w:r w:rsidRPr="00325E18">
        <w:rPr>
          <w:rFonts w:ascii="Lato Light" w:hAnsi="Lato Light" w:cs="Times New Roman"/>
          <w:bCs/>
        </w:rPr>
        <w:t>Zachęcamy również do zapoznania się z zaleceniami Głównego Inspektora Sanitarnego dla zakładów pracy:</w:t>
      </w:r>
    </w:p>
    <w:p w14:paraId="23299343" w14:textId="417CDB1D" w:rsidR="00325E18" w:rsidRDefault="00000000" w:rsidP="00D47AF5">
      <w:pPr>
        <w:pStyle w:val="Akapitzlist"/>
        <w:numPr>
          <w:ilvl w:val="0"/>
          <w:numId w:val="26"/>
        </w:numPr>
        <w:spacing w:beforeLines="100" w:before="240" w:afterLines="100" w:after="240" w:line="300" w:lineRule="auto"/>
        <w:jc w:val="both"/>
        <w:rPr>
          <w:rFonts w:ascii="Lato Light" w:hAnsi="Lato Light" w:cs="Times New Roman"/>
          <w:bCs/>
        </w:rPr>
      </w:pPr>
      <w:hyperlink r:id="rId8" w:history="1">
        <w:r w:rsidR="00096C46" w:rsidRPr="00D73C6A">
          <w:rPr>
            <w:rStyle w:val="Hipercze"/>
            <w:rFonts w:ascii="Lato Light" w:hAnsi="Lato Light" w:cs="Times New Roman"/>
            <w:bCs/>
          </w:rPr>
          <w:t>https://www.gov.pl/web/rozwoj/zalecenia-dla-zakladow-pracy-w-zwiazku-z-rozprzestrzenianiem-sie-koronawirusa</w:t>
        </w:r>
      </w:hyperlink>
    </w:p>
    <w:p w14:paraId="494F6129" w14:textId="664797BD" w:rsidR="00096C46" w:rsidRPr="00930373" w:rsidRDefault="00096C46" w:rsidP="00930373">
      <w:pPr>
        <w:spacing w:beforeLines="100" w:before="240" w:afterLines="100" w:after="240" w:line="300" w:lineRule="auto"/>
        <w:jc w:val="both"/>
        <w:rPr>
          <w:rFonts w:ascii="Lato Light" w:hAnsi="Lato Light" w:cs="Times New Roman"/>
          <w:bCs/>
        </w:rPr>
      </w:pPr>
      <w:r>
        <w:rPr>
          <w:rFonts w:ascii="Lato Light" w:hAnsi="Lato Light" w:cs="Times New Roman"/>
          <w:bCs/>
        </w:rPr>
        <w:t xml:space="preserve"> </w:t>
      </w:r>
    </w:p>
    <w:sectPr w:rsidR="00096C46" w:rsidRPr="00930373" w:rsidSect="009F016E">
      <w:headerReference w:type="default" r:id="rId9"/>
      <w:footerReference w:type="default" r:id="rId10"/>
      <w:pgSz w:w="11906" w:h="16838"/>
      <w:pgMar w:top="15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25D50" w14:textId="77777777" w:rsidR="0074728D" w:rsidRDefault="0074728D" w:rsidP="00217F8A">
      <w:pPr>
        <w:spacing w:after="0" w:line="240" w:lineRule="auto"/>
      </w:pPr>
      <w:r>
        <w:separator/>
      </w:r>
    </w:p>
  </w:endnote>
  <w:endnote w:type="continuationSeparator" w:id="0">
    <w:p w14:paraId="31F1BDA9" w14:textId="77777777" w:rsidR="0074728D" w:rsidRDefault="0074728D" w:rsidP="00217F8A">
      <w:pPr>
        <w:spacing w:after="0" w:line="240" w:lineRule="auto"/>
      </w:pPr>
      <w:r>
        <w:continuationSeparator/>
      </w:r>
    </w:p>
  </w:endnote>
  <w:endnote w:type="continuationNotice" w:id="1">
    <w:p w14:paraId="540FB7F1" w14:textId="77777777" w:rsidR="0074728D" w:rsidRDefault="007472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58F37F0" w14:textId="50A352F7" w:rsidR="00825B9F" w:rsidRDefault="00825B9F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5E18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5E18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61E295" w14:textId="77777777" w:rsidR="00825B9F" w:rsidRDefault="00825B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96204" w14:textId="77777777" w:rsidR="0074728D" w:rsidRDefault="0074728D" w:rsidP="00217F8A">
      <w:pPr>
        <w:spacing w:after="0" w:line="240" w:lineRule="auto"/>
      </w:pPr>
      <w:r>
        <w:separator/>
      </w:r>
    </w:p>
  </w:footnote>
  <w:footnote w:type="continuationSeparator" w:id="0">
    <w:p w14:paraId="01982E93" w14:textId="77777777" w:rsidR="0074728D" w:rsidRDefault="0074728D" w:rsidP="00217F8A">
      <w:pPr>
        <w:spacing w:after="0" w:line="240" w:lineRule="auto"/>
      </w:pPr>
      <w:r>
        <w:continuationSeparator/>
      </w:r>
    </w:p>
  </w:footnote>
  <w:footnote w:type="continuationNotice" w:id="1">
    <w:p w14:paraId="0A787DD0" w14:textId="77777777" w:rsidR="0074728D" w:rsidRDefault="007472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BCB7" w14:textId="77777777" w:rsidR="00825B9F" w:rsidRPr="00752D31" w:rsidRDefault="00825B9F" w:rsidP="0048616D">
    <w:pPr>
      <w:tabs>
        <w:tab w:val="left" w:pos="2753"/>
      </w:tabs>
      <w:spacing w:after="0"/>
      <w:rPr>
        <w:b/>
        <w:i/>
        <w:sz w:val="16"/>
        <w:szCs w:val="16"/>
      </w:rPr>
    </w:pPr>
    <w:bookmarkStart w:id="0" w:name="_Hlk14180550"/>
    <w:bookmarkStart w:id="1" w:name="_Hlk12868237"/>
    <w:bookmarkStart w:id="2" w:name="_Hlk12868238"/>
    <w:bookmarkStart w:id="3" w:name="_Hlk12868240"/>
    <w:bookmarkStart w:id="4" w:name="_Hlk12868241"/>
    <w:bookmarkStart w:id="5" w:name="_Hlk12868242"/>
    <w:bookmarkStart w:id="6" w:name="_Hlk12868243"/>
    <w:bookmarkStart w:id="7" w:name="_Hlk12868244"/>
    <w:bookmarkStart w:id="8" w:name="_Hlk12868245"/>
    <w:bookmarkStart w:id="9" w:name="_Hlk12868458"/>
    <w:bookmarkStart w:id="10" w:name="_Hlk12868459"/>
    <w:bookmarkStart w:id="11" w:name="_Hlk12870496"/>
    <w:bookmarkStart w:id="12" w:name="_Hlk12870497"/>
    <w:bookmarkStart w:id="13" w:name="_Hlk12870498"/>
    <w:bookmarkStart w:id="14" w:name="_Hlk12870499"/>
    <w:r w:rsidRPr="00752D31">
      <w:rPr>
        <w:b/>
        <w:i/>
        <w:sz w:val="16"/>
        <w:szCs w:val="16"/>
      </w:rPr>
      <w:t>Identyfikator postępowania:</w:t>
    </w:r>
    <w:r>
      <w:rPr>
        <w:b/>
        <w:i/>
        <w:sz w:val="16"/>
        <w:szCs w:val="16"/>
      </w:rPr>
      <w:tab/>
    </w:r>
  </w:p>
  <w:p w14:paraId="55E1952B" w14:textId="3719624F" w:rsidR="00825B9F" w:rsidRDefault="00B93478" w:rsidP="00B93478">
    <w:r w:rsidRPr="0009333F">
      <w:rPr>
        <w:rFonts w:ascii="Verdana" w:hAnsi="Verdana"/>
        <w:b/>
        <w:bCs/>
        <w:i/>
        <w:iCs/>
        <w:sz w:val="20"/>
        <w:szCs w:val="20"/>
      </w:rPr>
      <w:t>PHH-GW</w:t>
    </w:r>
    <w:r w:rsidR="00047E56" w:rsidRPr="0009333F">
      <w:rPr>
        <w:rFonts w:ascii="Verdana" w:hAnsi="Verdana"/>
        <w:b/>
        <w:bCs/>
        <w:i/>
        <w:iCs/>
        <w:sz w:val="20"/>
        <w:szCs w:val="20"/>
      </w:rPr>
      <w:t>-</w:t>
    </w:r>
    <w:r w:rsidRPr="0009333F">
      <w:rPr>
        <w:rFonts w:ascii="Verdana" w:hAnsi="Verdana"/>
        <w:b/>
        <w:bCs/>
        <w:i/>
        <w:iCs/>
        <w:sz w:val="20"/>
        <w:szCs w:val="20"/>
      </w:rPr>
      <w:t>H</w:t>
    </w:r>
    <w:r w:rsidR="0009333F" w:rsidRPr="0009333F">
      <w:rPr>
        <w:rFonts w:ascii="Verdana" w:hAnsi="Verdana"/>
        <w:b/>
        <w:bCs/>
        <w:i/>
        <w:iCs/>
        <w:sz w:val="20"/>
        <w:szCs w:val="20"/>
      </w:rPr>
      <w:t>RO</w:t>
    </w:r>
    <w:r w:rsidRPr="0009333F">
      <w:rPr>
        <w:rFonts w:ascii="Verdana" w:hAnsi="Verdana"/>
        <w:b/>
        <w:bCs/>
        <w:i/>
        <w:iCs/>
        <w:sz w:val="20"/>
        <w:szCs w:val="20"/>
      </w:rPr>
      <w:t>-</w:t>
    </w:r>
    <w:r w:rsidR="0009333F" w:rsidRPr="0009333F">
      <w:rPr>
        <w:rFonts w:ascii="Verdana" w:hAnsi="Verdana"/>
        <w:b/>
        <w:bCs/>
        <w:i/>
        <w:iCs/>
        <w:sz w:val="20"/>
        <w:szCs w:val="20"/>
      </w:rPr>
      <w:t>1</w:t>
    </w:r>
    <w:r w:rsidRPr="0009333F">
      <w:rPr>
        <w:rFonts w:ascii="Verdana" w:hAnsi="Verdana"/>
        <w:b/>
        <w:bCs/>
        <w:i/>
        <w:iCs/>
        <w:sz w:val="20"/>
        <w:szCs w:val="20"/>
      </w:rPr>
      <w:t>2-2022</w:t>
    </w:r>
    <w:bookmarkEnd w:id="0"/>
    <w:r w:rsidR="00825B9F" w:rsidRPr="00B93478">
      <w:rPr>
        <w:b/>
        <w:bCs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056208" wp14:editId="254D71E8">
              <wp:simplePos x="0" y="0"/>
              <wp:positionH relativeFrom="margin">
                <wp:align>left</wp:align>
              </wp:positionH>
              <wp:positionV relativeFrom="page">
                <wp:posOffset>992505</wp:posOffset>
              </wp:positionV>
              <wp:extent cx="5905500" cy="0"/>
              <wp:effectExtent l="0" t="0" r="0" b="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4C281E20" id="Łącznik prost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8.15pt" to="46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fszw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" strokecolor="#4472c4" strokeweight=".5pt">
              <v:stroke joinstyle="miter"/>
              <w10:wrap anchorx="margin" anchory="page"/>
            </v:line>
          </w:pict>
        </mc:Fallback>
      </mc:AlternateContent>
    </w:r>
    <w:r w:rsidRPr="00B93478">
      <w:rPr>
        <w:rFonts w:ascii="Verdana" w:hAnsi="Verdana"/>
        <w:b/>
        <w:bCs/>
        <w:sz w:val="20"/>
        <w:szCs w:val="20"/>
      </w:rPr>
      <w:t xml:space="preserve">                                                                  </w:t>
    </w:r>
    <w:r w:rsidRPr="00B93478">
      <w:rPr>
        <w:b/>
        <w:i/>
      </w:rPr>
      <w:t xml:space="preserve"> </w:t>
    </w:r>
    <w:r w:rsidR="00825B9F" w:rsidRPr="00217F8A">
      <w:rPr>
        <w:b/>
        <w:i/>
      </w:rPr>
      <w:t xml:space="preserve">Załącznik nr </w:t>
    </w:r>
    <w:r w:rsidR="00825B9F">
      <w:rPr>
        <w:b/>
        <w:i/>
      </w:rPr>
      <w:t>6</w:t>
    </w:r>
    <w:r w:rsidR="00825B9F" w:rsidRPr="00217F8A">
      <w:rPr>
        <w:b/>
        <w:i/>
      </w:rPr>
      <w:t xml:space="preserve">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r w:rsidR="0037001D" w:rsidRPr="00217F8A">
      <w:rPr>
        <w:b/>
        <w:i/>
      </w:rPr>
      <w:t>– OPZ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3696"/>
    <w:multiLevelType w:val="multilevel"/>
    <w:tmpl w:val="36F01692"/>
    <w:lvl w:ilvl="0">
      <w:start w:val="1"/>
      <w:numFmt w:val="decimal"/>
      <w:lvlText w:val="%1)"/>
      <w:lvlJc w:val="left"/>
      <w:rPr>
        <w:rFonts w:hint="default"/>
        <w:b/>
        <w:bCs/>
      </w:rPr>
    </w:lvl>
    <w:lvl w:ilvl="1">
      <w:start w:val="1"/>
      <w:numFmt w:val="lowerLetter"/>
      <w:lvlText w:val="%2)"/>
      <w:lvlJc w:val="left"/>
      <w:rPr>
        <w:rFonts w:ascii="Garamond" w:eastAsiaTheme="minorHAnsi" w:hAnsi="Garamond" w:cstheme="minorHAns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8C77489"/>
    <w:multiLevelType w:val="hybridMultilevel"/>
    <w:tmpl w:val="012896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F473AC"/>
    <w:multiLevelType w:val="multilevel"/>
    <w:tmpl w:val="E9F84E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 w15:restartNumberingAfterBreak="0">
    <w:nsid w:val="0A8A012E"/>
    <w:multiLevelType w:val="hybridMultilevel"/>
    <w:tmpl w:val="C0C0FE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B03B9"/>
    <w:multiLevelType w:val="hybridMultilevel"/>
    <w:tmpl w:val="E03864E4"/>
    <w:lvl w:ilvl="0" w:tplc="15A0EE2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C15E6F"/>
    <w:multiLevelType w:val="hybridMultilevel"/>
    <w:tmpl w:val="33C43CBC"/>
    <w:lvl w:ilvl="0" w:tplc="B7027A3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6B0BA2"/>
    <w:multiLevelType w:val="multilevel"/>
    <w:tmpl w:val="55340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2BB4980"/>
    <w:multiLevelType w:val="hybridMultilevel"/>
    <w:tmpl w:val="D66687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876016"/>
    <w:multiLevelType w:val="hybridMultilevel"/>
    <w:tmpl w:val="F8B040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6167"/>
    <w:multiLevelType w:val="hybridMultilevel"/>
    <w:tmpl w:val="A7E48594"/>
    <w:lvl w:ilvl="0" w:tplc="FF08997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1101A52"/>
    <w:multiLevelType w:val="multilevel"/>
    <w:tmpl w:val="F2542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C5E4572"/>
    <w:multiLevelType w:val="hybridMultilevel"/>
    <w:tmpl w:val="BBF08174"/>
    <w:lvl w:ilvl="0" w:tplc="D696CA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73A67"/>
    <w:multiLevelType w:val="hybridMultilevel"/>
    <w:tmpl w:val="99061EAE"/>
    <w:lvl w:ilvl="0" w:tplc="04150011">
      <w:start w:val="1"/>
      <w:numFmt w:val="decimal"/>
      <w:lvlText w:val="%1)"/>
      <w:lvlJc w:val="left"/>
      <w:pPr>
        <w:ind w:left="432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C73F5D"/>
    <w:multiLevelType w:val="multilevel"/>
    <w:tmpl w:val="36F01692"/>
    <w:lvl w:ilvl="0">
      <w:start w:val="1"/>
      <w:numFmt w:val="decimal"/>
      <w:lvlText w:val="%1)"/>
      <w:lvlJc w:val="left"/>
      <w:rPr>
        <w:rFonts w:hint="default"/>
        <w:b/>
        <w:bCs/>
      </w:rPr>
    </w:lvl>
    <w:lvl w:ilvl="1">
      <w:start w:val="1"/>
      <w:numFmt w:val="lowerLetter"/>
      <w:lvlText w:val="%2)"/>
      <w:lvlJc w:val="left"/>
      <w:rPr>
        <w:rFonts w:ascii="Garamond" w:eastAsiaTheme="minorHAnsi" w:hAnsi="Garamond" w:cstheme="minorHAns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3859778D"/>
    <w:multiLevelType w:val="hybridMultilevel"/>
    <w:tmpl w:val="33C0997A"/>
    <w:lvl w:ilvl="0" w:tplc="0914B02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DE6D58"/>
    <w:multiLevelType w:val="multilevel"/>
    <w:tmpl w:val="8FBA68C4"/>
    <w:lvl w:ilvl="0">
      <w:start w:val="1"/>
      <w:numFmt w:val="decimal"/>
      <w:lvlText w:val="%1)"/>
      <w:lvlJc w:val="left"/>
      <w:rPr>
        <w:rFonts w:hint="default"/>
        <w:b/>
        <w:bCs/>
      </w:rPr>
    </w:lvl>
    <w:lvl w:ilvl="1">
      <w:start w:val="1"/>
      <w:numFmt w:val="lowerLetter"/>
      <w:lvlText w:val="%2)"/>
      <w:lvlJc w:val="left"/>
      <w:rPr>
        <w:rFonts w:ascii="Garamond" w:eastAsiaTheme="minorHAnsi" w:hAnsi="Garamond" w:cstheme="minorHAns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3A2264C2"/>
    <w:multiLevelType w:val="hybridMultilevel"/>
    <w:tmpl w:val="64B4E198"/>
    <w:lvl w:ilvl="0" w:tplc="B7027A3C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E6C6E7F"/>
    <w:multiLevelType w:val="hybridMultilevel"/>
    <w:tmpl w:val="E4FC5D30"/>
    <w:lvl w:ilvl="0" w:tplc="55C24B3A">
      <w:start w:val="1"/>
      <w:numFmt w:val="upperLetter"/>
      <w:lvlText w:val="%1."/>
      <w:lvlJc w:val="left"/>
      <w:pPr>
        <w:ind w:left="144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1B67BD"/>
    <w:multiLevelType w:val="hybridMultilevel"/>
    <w:tmpl w:val="0D6AE6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C5125"/>
    <w:multiLevelType w:val="hybridMultilevel"/>
    <w:tmpl w:val="92DA2F5A"/>
    <w:lvl w:ilvl="0" w:tplc="9E56F2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F4DDE"/>
    <w:multiLevelType w:val="hybridMultilevel"/>
    <w:tmpl w:val="8D348C2C"/>
    <w:lvl w:ilvl="0" w:tplc="2A4AAC6E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6C185C"/>
    <w:multiLevelType w:val="hybridMultilevel"/>
    <w:tmpl w:val="C0C0FEA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E2316"/>
    <w:multiLevelType w:val="hybridMultilevel"/>
    <w:tmpl w:val="5C7A27FA"/>
    <w:lvl w:ilvl="0" w:tplc="A03CB7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E3389458">
      <w:start w:val="1"/>
      <w:numFmt w:val="decimal"/>
      <w:lvlText w:val="7.%2."/>
      <w:lvlJc w:val="left"/>
      <w:pPr>
        <w:ind w:left="568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A144E"/>
    <w:multiLevelType w:val="hybridMultilevel"/>
    <w:tmpl w:val="F31AA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A150E"/>
    <w:multiLevelType w:val="hybridMultilevel"/>
    <w:tmpl w:val="E012D346"/>
    <w:lvl w:ilvl="0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532B70A8"/>
    <w:multiLevelType w:val="hybridMultilevel"/>
    <w:tmpl w:val="7D18A756"/>
    <w:lvl w:ilvl="0" w:tplc="B7027A3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30710A"/>
    <w:multiLevelType w:val="multilevel"/>
    <w:tmpl w:val="8FBA68C4"/>
    <w:lvl w:ilvl="0">
      <w:start w:val="1"/>
      <w:numFmt w:val="decimal"/>
      <w:lvlText w:val="%1)"/>
      <w:lvlJc w:val="left"/>
      <w:rPr>
        <w:rFonts w:hint="default"/>
        <w:b/>
        <w:bCs/>
      </w:rPr>
    </w:lvl>
    <w:lvl w:ilvl="1">
      <w:start w:val="1"/>
      <w:numFmt w:val="lowerLetter"/>
      <w:lvlText w:val="%2)"/>
      <w:lvlJc w:val="left"/>
      <w:rPr>
        <w:rFonts w:ascii="Garamond" w:eastAsiaTheme="minorHAnsi" w:hAnsi="Garamond" w:cstheme="minorHAns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C5F2975"/>
    <w:multiLevelType w:val="hybridMultilevel"/>
    <w:tmpl w:val="3648F7DA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8" w15:restartNumberingAfterBreak="0">
    <w:nsid w:val="7C8837B5"/>
    <w:multiLevelType w:val="multilevel"/>
    <w:tmpl w:val="8FBA68C4"/>
    <w:lvl w:ilvl="0">
      <w:start w:val="1"/>
      <w:numFmt w:val="decimal"/>
      <w:lvlText w:val="%1)"/>
      <w:lvlJc w:val="left"/>
      <w:rPr>
        <w:rFonts w:hint="default"/>
        <w:b/>
        <w:bCs/>
      </w:rPr>
    </w:lvl>
    <w:lvl w:ilvl="1">
      <w:start w:val="1"/>
      <w:numFmt w:val="lowerLetter"/>
      <w:lvlText w:val="%2)"/>
      <w:lvlJc w:val="left"/>
      <w:rPr>
        <w:rFonts w:ascii="Garamond" w:eastAsiaTheme="minorHAnsi" w:hAnsi="Garamond" w:cstheme="minorHAns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7EFE3744"/>
    <w:multiLevelType w:val="hybridMultilevel"/>
    <w:tmpl w:val="E042BFFC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 w16cid:durableId="1124693078">
    <w:abstractNumId w:val="11"/>
  </w:num>
  <w:num w:numId="2" w16cid:durableId="486749176">
    <w:abstractNumId w:val="4"/>
  </w:num>
  <w:num w:numId="3" w16cid:durableId="2050951303">
    <w:abstractNumId w:val="7"/>
  </w:num>
  <w:num w:numId="4" w16cid:durableId="1913613837">
    <w:abstractNumId w:val="8"/>
  </w:num>
  <w:num w:numId="5" w16cid:durableId="1025983270">
    <w:abstractNumId w:val="17"/>
  </w:num>
  <w:num w:numId="6" w16cid:durableId="660699991">
    <w:abstractNumId w:val="1"/>
  </w:num>
  <w:num w:numId="7" w16cid:durableId="1929802119">
    <w:abstractNumId w:val="12"/>
  </w:num>
  <w:num w:numId="8" w16cid:durableId="1641304887">
    <w:abstractNumId w:val="10"/>
  </w:num>
  <w:num w:numId="9" w16cid:durableId="533009049">
    <w:abstractNumId w:val="16"/>
  </w:num>
  <w:num w:numId="10" w16cid:durableId="1169904169">
    <w:abstractNumId w:val="18"/>
  </w:num>
  <w:num w:numId="11" w16cid:durableId="178546458">
    <w:abstractNumId w:val="25"/>
  </w:num>
  <w:num w:numId="12" w16cid:durableId="1921016046">
    <w:abstractNumId w:val="22"/>
  </w:num>
  <w:num w:numId="13" w16cid:durableId="1699239335">
    <w:abstractNumId w:val="19"/>
  </w:num>
  <w:num w:numId="14" w16cid:durableId="844593804">
    <w:abstractNumId w:val="3"/>
  </w:num>
  <w:num w:numId="15" w16cid:durableId="441917847">
    <w:abstractNumId w:val="21"/>
  </w:num>
  <w:num w:numId="16" w16cid:durableId="2090157621">
    <w:abstractNumId w:val="23"/>
  </w:num>
  <w:num w:numId="17" w16cid:durableId="1559589976">
    <w:abstractNumId w:val="28"/>
  </w:num>
  <w:num w:numId="18" w16cid:durableId="312225889">
    <w:abstractNumId w:val="15"/>
  </w:num>
  <w:num w:numId="19" w16cid:durableId="49621719">
    <w:abstractNumId w:val="0"/>
  </w:num>
  <w:num w:numId="20" w16cid:durableId="941692842">
    <w:abstractNumId w:val="13"/>
  </w:num>
  <w:num w:numId="21" w16cid:durableId="1577521004">
    <w:abstractNumId w:val="26"/>
  </w:num>
  <w:num w:numId="22" w16cid:durableId="1225146867">
    <w:abstractNumId w:val="5"/>
  </w:num>
  <w:num w:numId="23" w16cid:durableId="1492410563">
    <w:abstractNumId w:val="2"/>
  </w:num>
  <w:num w:numId="24" w16cid:durableId="698968960">
    <w:abstractNumId w:val="9"/>
  </w:num>
  <w:num w:numId="25" w16cid:durableId="750198853">
    <w:abstractNumId w:val="6"/>
  </w:num>
  <w:num w:numId="26" w16cid:durableId="868446022">
    <w:abstractNumId w:val="29"/>
  </w:num>
  <w:num w:numId="27" w16cid:durableId="14401057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973641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25319580">
    <w:abstractNumId w:val="27"/>
  </w:num>
  <w:num w:numId="30" w16cid:durableId="225147639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01661"/>
    <w:rsid w:val="00003540"/>
    <w:rsid w:val="00003DC3"/>
    <w:rsid w:val="000046D8"/>
    <w:rsid w:val="00006656"/>
    <w:rsid w:val="00006B7C"/>
    <w:rsid w:val="00006F15"/>
    <w:rsid w:val="00010D3E"/>
    <w:rsid w:val="0001241F"/>
    <w:rsid w:val="00013A75"/>
    <w:rsid w:val="00016F66"/>
    <w:rsid w:val="00027C78"/>
    <w:rsid w:val="00030AAA"/>
    <w:rsid w:val="00030FC7"/>
    <w:rsid w:val="00032825"/>
    <w:rsid w:val="00032A4E"/>
    <w:rsid w:val="00036000"/>
    <w:rsid w:val="00045AEC"/>
    <w:rsid w:val="00046EBC"/>
    <w:rsid w:val="00047E56"/>
    <w:rsid w:val="000510E6"/>
    <w:rsid w:val="0005127A"/>
    <w:rsid w:val="000521CC"/>
    <w:rsid w:val="00054066"/>
    <w:rsid w:val="00054D75"/>
    <w:rsid w:val="000557AE"/>
    <w:rsid w:val="00057D3E"/>
    <w:rsid w:val="00061424"/>
    <w:rsid w:val="0006270A"/>
    <w:rsid w:val="00063D13"/>
    <w:rsid w:val="0007167E"/>
    <w:rsid w:val="000727A2"/>
    <w:rsid w:val="00073D17"/>
    <w:rsid w:val="0007454B"/>
    <w:rsid w:val="000807D3"/>
    <w:rsid w:val="00082007"/>
    <w:rsid w:val="000820D0"/>
    <w:rsid w:val="00084618"/>
    <w:rsid w:val="00084727"/>
    <w:rsid w:val="00087B61"/>
    <w:rsid w:val="0009333F"/>
    <w:rsid w:val="00096C46"/>
    <w:rsid w:val="00097F8C"/>
    <w:rsid w:val="000A5145"/>
    <w:rsid w:val="000A558E"/>
    <w:rsid w:val="000B07C0"/>
    <w:rsid w:val="000B7410"/>
    <w:rsid w:val="000C1075"/>
    <w:rsid w:val="000C10EA"/>
    <w:rsid w:val="000C1373"/>
    <w:rsid w:val="000C35CF"/>
    <w:rsid w:val="000C6D5C"/>
    <w:rsid w:val="000C6DE0"/>
    <w:rsid w:val="000D1E07"/>
    <w:rsid w:val="000D3EC8"/>
    <w:rsid w:val="000D6760"/>
    <w:rsid w:val="000E2F81"/>
    <w:rsid w:val="000E3051"/>
    <w:rsid w:val="000E373D"/>
    <w:rsid w:val="000E4123"/>
    <w:rsid w:val="000E5B0E"/>
    <w:rsid w:val="000F3F17"/>
    <w:rsid w:val="000F4331"/>
    <w:rsid w:val="000F6B0D"/>
    <w:rsid w:val="00106ABD"/>
    <w:rsid w:val="00113B21"/>
    <w:rsid w:val="001165CA"/>
    <w:rsid w:val="001200B4"/>
    <w:rsid w:val="00121058"/>
    <w:rsid w:val="001210A9"/>
    <w:rsid w:val="0012117B"/>
    <w:rsid w:val="00123F58"/>
    <w:rsid w:val="00131E77"/>
    <w:rsid w:val="00133D94"/>
    <w:rsid w:val="00137A1B"/>
    <w:rsid w:val="00137E54"/>
    <w:rsid w:val="001407E8"/>
    <w:rsid w:val="00143BD1"/>
    <w:rsid w:val="001457D7"/>
    <w:rsid w:val="001554D6"/>
    <w:rsid w:val="001560A0"/>
    <w:rsid w:val="0016297A"/>
    <w:rsid w:val="00162B1F"/>
    <w:rsid w:val="001660B5"/>
    <w:rsid w:val="00166F98"/>
    <w:rsid w:val="00167855"/>
    <w:rsid w:val="0017051C"/>
    <w:rsid w:val="00170C3E"/>
    <w:rsid w:val="00174403"/>
    <w:rsid w:val="00180645"/>
    <w:rsid w:val="0018697B"/>
    <w:rsid w:val="00191E6E"/>
    <w:rsid w:val="00192E52"/>
    <w:rsid w:val="00195D9A"/>
    <w:rsid w:val="001A4486"/>
    <w:rsid w:val="001A4834"/>
    <w:rsid w:val="001A6C1F"/>
    <w:rsid w:val="001A75FB"/>
    <w:rsid w:val="001B1DBA"/>
    <w:rsid w:val="001B2A4F"/>
    <w:rsid w:val="001B67C5"/>
    <w:rsid w:val="001B6F72"/>
    <w:rsid w:val="001B7CAD"/>
    <w:rsid w:val="001C3676"/>
    <w:rsid w:val="001C4BAE"/>
    <w:rsid w:val="001C64C8"/>
    <w:rsid w:val="001C702B"/>
    <w:rsid w:val="001C75B3"/>
    <w:rsid w:val="001C7B65"/>
    <w:rsid w:val="001D1905"/>
    <w:rsid w:val="001D45F1"/>
    <w:rsid w:val="001D7F27"/>
    <w:rsid w:val="001E0774"/>
    <w:rsid w:val="001E20CB"/>
    <w:rsid w:val="001E2646"/>
    <w:rsid w:val="001E3B4F"/>
    <w:rsid w:val="001E3D98"/>
    <w:rsid w:val="001E3FB9"/>
    <w:rsid w:val="001F23F7"/>
    <w:rsid w:val="001F241C"/>
    <w:rsid w:val="001F2D01"/>
    <w:rsid w:val="001F33C8"/>
    <w:rsid w:val="001F5DC2"/>
    <w:rsid w:val="002033A9"/>
    <w:rsid w:val="00211D65"/>
    <w:rsid w:val="00213E51"/>
    <w:rsid w:val="002155EA"/>
    <w:rsid w:val="00216A6C"/>
    <w:rsid w:val="00216C59"/>
    <w:rsid w:val="0021724B"/>
    <w:rsid w:val="00217F8A"/>
    <w:rsid w:val="00220A56"/>
    <w:rsid w:val="00223C4D"/>
    <w:rsid w:val="00230A4E"/>
    <w:rsid w:val="002312E7"/>
    <w:rsid w:val="00232D94"/>
    <w:rsid w:val="00232DB3"/>
    <w:rsid w:val="002376B8"/>
    <w:rsid w:val="002412E1"/>
    <w:rsid w:val="0025439A"/>
    <w:rsid w:val="00257B01"/>
    <w:rsid w:val="00262BDD"/>
    <w:rsid w:val="00265D49"/>
    <w:rsid w:val="00267260"/>
    <w:rsid w:val="002759B9"/>
    <w:rsid w:val="00276DE2"/>
    <w:rsid w:val="002849B2"/>
    <w:rsid w:val="00285B12"/>
    <w:rsid w:val="00286811"/>
    <w:rsid w:val="00286D1E"/>
    <w:rsid w:val="00292A53"/>
    <w:rsid w:val="00293648"/>
    <w:rsid w:val="00295D2E"/>
    <w:rsid w:val="00295D86"/>
    <w:rsid w:val="00296AC2"/>
    <w:rsid w:val="002A0A4C"/>
    <w:rsid w:val="002B1BDC"/>
    <w:rsid w:val="002B3B47"/>
    <w:rsid w:val="002B3F4B"/>
    <w:rsid w:val="002B6159"/>
    <w:rsid w:val="002C05A0"/>
    <w:rsid w:val="002C401A"/>
    <w:rsid w:val="002C4451"/>
    <w:rsid w:val="002C469F"/>
    <w:rsid w:val="002C5461"/>
    <w:rsid w:val="002C585D"/>
    <w:rsid w:val="002D2014"/>
    <w:rsid w:val="002E350E"/>
    <w:rsid w:val="002E4262"/>
    <w:rsid w:val="00304A4B"/>
    <w:rsid w:val="0030781B"/>
    <w:rsid w:val="00310327"/>
    <w:rsid w:val="00312C9C"/>
    <w:rsid w:val="0031384D"/>
    <w:rsid w:val="003161FE"/>
    <w:rsid w:val="00317205"/>
    <w:rsid w:val="003225FC"/>
    <w:rsid w:val="00325E18"/>
    <w:rsid w:val="0032711E"/>
    <w:rsid w:val="0033283E"/>
    <w:rsid w:val="00332FE9"/>
    <w:rsid w:val="00335001"/>
    <w:rsid w:val="00336BF7"/>
    <w:rsid w:val="0034247D"/>
    <w:rsid w:val="00343727"/>
    <w:rsid w:val="00344584"/>
    <w:rsid w:val="003504DB"/>
    <w:rsid w:val="00352772"/>
    <w:rsid w:val="00354257"/>
    <w:rsid w:val="00355B8B"/>
    <w:rsid w:val="003560B0"/>
    <w:rsid w:val="00361516"/>
    <w:rsid w:val="003621AC"/>
    <w:rsid w:val="00362B00"/>
    <w:rsid w:val="00363079"/>
    <w:rsid w:val="00364D09"/>
    <w:rsid w:val="0037001D"/>
    <w:rsid w:val="003716E2"/>
    <w:rsid w:val="00372971"/>
    <w:rsid w:val="0037445D"/>
    <w:rsid w:val="003746A8"/>
    <w:rsid w:val="0037510F"/>
    <w:rsid w:val="0037535E"/>
    <w:rsid w:val="00380F30"/>
    <w:rsid w:val="00383010"/>
    <w:rsid w:val="0038754E"/>
    <w:rsid w:val="00393A6E"/>
    <w:rsid w:val="00393E49"/>
    <w:rsid w:val="00394757"/>
    <w:rsid w:val="00396E41"/>
    <w:rsid w:val="003A3723"/>
    <w:rsid w:val="003A48CC"/>
    <w:rsid w:val="003A7211"/>
    <w:rsid w:val="003B2573"/>
    <w:rsid w:val="003B3788"/>
    <w:rsid w:val="003B3B68"/>
    <w:rsid w:val="003B75FF"/>
    <w:rsid w:val="003C1924"/>
    <w:rsid w:val="003C2556"/>
    <w:rsid w:val="003C31EC"/>
    <w:rsid w:val="003D0EA5"/>
    <w:rsid w:val="003D2B3A"/>
    <w:rsid w:val="003D72C1"/>
    <w:rsid w:val="003E411C"/>
    <w:rsid w:val="003E68B9"/>
    <w:rsid w:val="003F0C45"/>
    <w:rsid w:val="003F13FD"/>
    <w:rsid w:val="003F203D"/>
    <w:rsid w:val="003F243A"/>
    <w:rsid w:val="003F305C"/>
    <w:rsid w:val="003F37E8"/>
    <w:rsid w:val="003F464C"/>
    <w:rsid w:val="003F6C1F"/>
    <w:rsid w:val="003F7D9D"/>
    <w:rsid w:val="00401323"/>
    <w:rsid w:val="0040272F"/>
    <w:rsid w:val="00407B47"/>
    <w:rsid w:val="00410073"/>
    <w:rsid w:val="004100EC"/>
    <w:rsid w:val="0041091E"/>
    <w:rsid w:val="00411D95"/>
    <w:rsid w:val="00411EED"/>
    <w:rsid w:val="004166E5"/>
    <w:rsid w:val="004213AD"/>
    <w:rsid w:val="00421F8B"/>
    <w:rsid w:val="00422291"/>
    <w:rsid w:val="004235FC"/>
    <w:rsid w:val="00425251"/>
    <w:rsid w:val="0042785D"/>
    <w:rsid w:val="004301DE"/>
    <w:rsid w:val="004310BC"/>
    <w:rsid w:val="00432C1B"/>
    <w:rsid w:val="00433B7D"/>
    <w:rsid w:val="0043498A"/>
    <w:rsid w:val="00435B87"/>
    <w:rsid w:val="0043767A"/>
    <w:rsid w:val="004410E7"/>
    <w:rsid w:val="00442560"/>
    <w:rsid w:val="00443975"/>
    <w:rsid w:val="00444710"/>
    <w:rsid w:val="004462BB"/>
    <w:rsid w:val="00454F2A"/>
    <w:rsid w:val="00456CD3"/>
    <w:rsid w:val="00462949"/>
    <w:rsid w:val="00462D37"/>
    <w:rsid w:val="0046355E"/>
    <w:rsid w:val="004644DC"/>
    <w:rsid w:val="004759E0"/>
    <w:rsid w:val="004766A9"/>
    <w:rsid w:val="004844B4"/>
    <w:rsid w:val="00484F35"/>
    <w:rsid w:val="00485AE1"/>
    <w:rsid w:val="0048616D"/>
    <w:rsid w:val="0049644B"/>
    <w:rsid w:val="00497A2F"/>
    <w:rsid w:val="004A18CE"/>
    <w:rsid w:val="004A289F"/>
    <w:rsid w:val="004B0C39"/>
    <w:rsid w:val="004B42FE"/>
    <w:rsid w:val="004B4714"/>
    <w:rsid w:val="004B7D41"/>
    <w:rsid w:val="004C0D67"/>
    <w:rsid w:val="004C0DDB"/>
    <w:rsid w:val="004C109B"/>
    <w:rsid w:val="004C3763"/>
    <w:rsid w:val="004C4602"/>
    <w:rsid w:val="004C7AD2"/>
    <w:rsid w:val="004D0EE3"/>
    <w:rsid w:val="004D2F6D"/>
    <w:rsid w:val="004D4164"/>
    <w:rsid w:val="004D56D3"/>
    <w:rsid w:val="004D577A"/>
    <w:rsid w:val="004E03C4"/>
    <w:rsid w:val="004E273A"/>
    <w:rsid w:val="004F0036"/>
    <w:rsid w:val="004F380B"/>
    <w:rsid w:val="004F3B75"/>
    <w:rsid w:val="004F578A"/>
    <w:rsid w:val="004F743A"/>
    <w:rsid w:val="00501934"/>
    <w:rsid w:val="00504F56"/>
    <w:rsid w:val="00505D65"/>
    <w:rsid w:val="00512652"/>
    <w:rsid w:val="0051380E"/>
    <w:rsid w:val="00516465"/>
    <w:rsid w:val="0051787C"/>
    <w:rsid w:val="00520835"/>
    <w:rsid w:val="00522B4F"/>
    <w:rsid w:val="0052521C"/>
    <w:rsid w:val="0052556E"/>
    <w:rsid w:val="005306BA"/>
    <w:rsid w:val="00531341"/>
    <w:rsid w:val="00535B35"/>
    <w:rsid w:val="00536747"/>
    <w:rsid w:val="0054052A"/>
    <w:rsid w:val="0054235E"/>
    <w:rsid w:val="00543F2E"/>
    <w:rsid w:val="005441F8"/>
    <w:rsid w:val="005449C5"/>
    <w:rsid w:val="005451E1"/>
    <w:rsid w:val="0055040A"/>
    <w:rsid w:val="00551250"/>
    <w:rsid w:val="00551D7B"/>
    <w:rsid w:val="00552A83"/>
    <w:rsid w:val="005551EA"/>
    <w:rsid w:val="00556EFF"/>
    <w:rsid w:val="005627B6"/>
    <w:rsid w:val="00564CA4"/>
    <w:rsid w:val="005665AB"/>
    <w:rsid w:val="00567F9E"/>
    <w:rsid w:val="00570560"/>
    <w:rsid w:val="005741B8"/>
    <w:rsid w:val="00574484"/>
    <w:rsid w:val="0057491F"/>
    <w:rsid w:val="005750C2"/>
    <w:rsid w:val="00576A0E"/>
    <w:rsid w:val="00577254"/>
    <w:rsid w:val="00577A36"/>
    <w:rsid w:val="00581E28"/>
    <w:rsid w:val="005835BC"/>
    <w:rsid w:val="005925B2"/>
    <w:rsid w:val="00592CE2"/>
    <w:rsid w:val="005961BB"/>
    <w:rsid w:val="005B6AB7"/>
    <w:rsid w:val="005B7B27"/>
    <w:rsid w:val="005C308B"/>
    <w:rsid w:val="005C39A4"/>
    <w:rsid w:val="005C6BB4"/>
    <w:rsid w:val="005C74D3"/>
    <w:rsid w:val="005C7943"/>
    <w:rsid w:val="005D129C"/>
    <w:rsid w:val="005E69DA"/>
    <w:rsid w:val="005E7DDE"/>
    <w:rsid w:val="005F07F3"/>
    <w:rsid w:val="005F3A7E"/>
    <w:rsid w:val="005F45E6"/>
    <w:rsid w:val="005F4D60"/>
    <w:rsid w:val="005F71CD"/>
    <w:rsid w:val="005F7B91"/>
    <w:rsid w:val="00601F45"/>
    <w:rsid w:val="00604D87"/>
    <w:rsid w:val="00610DF0"/>
    <w:rsid w:val="00611ACA"/>
    <w:rsid w:val="00615ED2"/>
    <w:rsid w:val="00623FC5"/>
    <w:rsid w:val="00625A3B"/>
    <w:rsid w:val="00625B64"/>
    <w:rsid w:val="00625F76"/>
    <w:rsid w:val="00630D3D"/>
    <w:rsid w:val="0063256C"/>
    <w:rsid w:val="00636FF2"/>
    <w:rsid w:val="00637551"/>
    <w:rsid w:val="00640F4E"/>
    <w:rsid w:val="00641350"/>
    <w:rsid w:val="006427A1"/>
    <w:rsid w:val="0064418E"/>
    <w:rsid w:val="00644E6C"/>
    <w:rsid w:val="006459FE"/>
    <w:rsid w:val="00651445"/>
    <w:rsid w:val="00655D2A"/>
    <w:rsid w:val="00661AAA"/>
    <w:rsid w:val="00662112"/>
    <w:rsid w:val="00662E9B"/>
    <w:rsid w:val="00681A15"/>
    <w:rsid w:val="00681C2A"/>
    <w:rsid w:val="00683AA0"/>
    <w:rsid w:val="00684947"/>
    <w:rsid w:val="00684FEE"/>
    <w:rsid w:val="00685928"/>
    <w:rsid w:val="006878B1"/>
    <w:rsid w:val="0069371D"/>
    <w:rsid w:val="00693731"/>
    <w:rsid w:val="006A0865"/>
    <w:rsid w:val="006A356F"/>
    <w:rsid w:val="006A5358"/>
    <w:rsid w:val="006A559B"/>
    <w:rsid w:val="006B08EC"/>
    <w:rsid w:val="006B44AF"/>
    <w:rsid w:val="006B4804"/>
    <w:rsid w:val="006B5B73"/>
    <w:rsid w:val="006B6173"/>
    <w:rsid w:val="006B6950"/>
    <w:rsid w:val="006C014C"/>
    <w:rsid w:val="006C18A2"/>
    <w:rsid w:val="006C3B99"/>
    <w:rsid w:val="006C4CCA"/>
    <w:rsid w:val="006C7424"/>
    <w:rsid w:val="006D1002"/>
    <w:rsid w:val="006D232E"/>
    <w:rsid w:val="006D759B"/>
    <w:rsid w:val="006E27A0"/>
    <w:rsid w:val="006E3B6D"/>
    <w:rsid w:val="006E4CD1"/>
    <w:rsid w:val="006E4E1A"/>
    <w:rsid w:val="006E6882"/>
    <w:rsid w:val="006E6D65"/>
    <w:rsid w:val="006F2C2F"/>
    <w:rsid w:val="006F5DDC"/>
    <w:rsid w:val="006F644D"/>
    <w:rsid w:val="00700536"/>
    <w:rsid w:val="00704665"/>
    <w:rsid w:val="00704961"/>
    <w:rsid w:val="00707C9F"/>
    <w:rsid w:val="007101CC"/>
    <w:rsid w:val="0071065D"/>
    <w:rsid w:val="00713BB0"/>
    <w:rsid w:val="007172F4"/>
    <w:rsid w:val="007200A6"/>
    <w:rsid w:val="00724BCC"/>
    <w:rsid w:val="007265E5"/>
    <w:rsid w:val="00730FBB"/>
    <w:rsid w:val="0073369B"/>
    <w:rsid w:val="00735040"/>
    <w:rsid w:val="00742516"/>
    <w:rsid w:val="00743FC8"/>
    <w:rsid w:val="007449D4"/>
    <w:rsid w:val="0074728D"/>
    <w:rsid w:val="00747B01"/>
    <w:rsid w:val="007530F3"/>
    <w:rsid w:val="00755913"/>
    <w:rsid w:val="0076232B"/>
    <w:rsid w:val="00764663"/>
    <w:rsid w:val="00764DB0"/>
    <w:rsid w:val="0076625E"/>
    <w:rsid w:val="00775253"/>
    <w:rsid w:val="00775AB7"/>
    <w:rsid w:val="007773E7"/>
    <w:rsid w:val="007821DA"/>
    <w:rsid w:val="00784D16"/>
    <w:rsid w:val="0078555B"/>
    <w:rsid w:val="007873BF"/>
    <w:rsid w:val="00791D48"/>
    <w:rsid w:val="007932F6"/>
    <w:rsid w:val="00794A47"/>
    <w:rsid w:val="0079504C"/>
    <w:rsid w:val="00797A4E"/>
    <w:rsid w:val="00797A96"/>
    <w:rsid w:val="007A219E"/>
    <w:rsid w:val="007A30BD"/>
    <w:rsid w:val="007B042C"/>
    <w:rsid w:val="007B12DF"/>
    <w:rsid w:val="007B3444"/>
    <w:rsid w:val="007B4565"/>
    <w:rsid w:val="007B713E"/>
    <w:rsid w:val="007C1C01"/>
    <w:rsid w:val="007C4451"/>
    <w:rsid w:val="007C49DE"/>
    <w:rsid w:val="007C4B67"/>
    <w:rsid w:val="007C76C4"/>
    <w:rsid w:val="007D017B"/>
    <w:rsid w:val="007E04B7"/>
    <w:rsid w:val="007E342E"/>
    <w:rsid w:val="007E4942"/>
    <w:rsid w:val="007E55C0"/>
    <w:rsid w:val="007E70C2"/>
    <w:rsid w:val="007F4507"/>
    <w:rsid w:val="00801BB2"/>
    <w:rsid w:val="00803191"/>
    <w:rsid w:val="008058D3"/>
    <w:rsid w:val="00810E68"/>
    <w:rsid w:val="00812074"/>
    <w:rsid w:val="00812086"/>
    <w:rsid w:val="00812670"/>
    <w:rsid w:val="00813C43"/>
    <w:rsid w:val="00815D74"/>
    <w:rsid w:val="008220C5"/>
    <w:rsid w:val="00825B9F"/>
    <w:rsid w:val="008271C7"/>
    <w:rsid w:val="00831A8D"/>
    <w:rsid w:val="00831DD4"/>
    <w:rsid w:val="008326BC"/>
    <w:rsid w:val="00833680"/>
    <w:rsid w:val="0083548B"/>
    <w:rsid w:val="00840E37"/>
    <w:rsid w:val="00841606"/>
    <w:rsid w:val="00850542"/>
    <w:rsid w:val="00850C4E"/>
    <w:rsid w:val="008511EC"/>
    <w:rsid w:val="00851E05"/>
    <w:rsid w:val="0085338E"/>
    <w:rsid w:val="008639B2"/>
    <w:rsid w:val="008664CF"/>
    <w:rsid w:val="0086654F"/>
    <w:rsid w:val="00867142"/>
    <w:rsid w:val="00867B80"/>
    <w:rsid w:val="00872BFC"/>
    <w:rsid w:val="00875C0A"/>
    <w:rsid w:val="0087632A"/>
    <w:rsid w:val="00882573"/>
    <w:rsid w:val="0089075E"/>
    <w:rsid w:val="00894D13"/>
    <w:rsid w:val="00894EE1"/>
    <w:rsid w:val="00896549"/>
    <w:rsid w:val="008A0EFA"/>
    <w:rsid w:val="008A0FD3"/>
    <w:rsid w:val="008A584D"/>
    <w:rsid w:val="008A739B"/>
    <w:rsid w:val="008B153D"/>
    <w:rsid w:val="008C0C06"/>
    <w:rsid w:val="008C4C39"/>
    <w:rsid w:val="008D5CAB"/>
    <w:rsid w:val="008E3D00"/>
    <w:rsid w:val="008E5878"/>
    <w:rsid w:val="008E6AD1"/>
    <w:rsid w:val="008F0251"/>
    <w:rsid w:val="008F2C65"/>
    <w:rsid w:val="008F3908"/>
    <w:rsid w:val="00915F52"/>
    <w:rsid w:val="00921671"/>
    <w:rsid w:val="00924E95"/>
    <w:rsid w:val="00925BC0"/>
    <w:rsid w:val="00930373"/>
    <w:rsid w:val="0093161A"/>
    <w:rsid w:val="00932F05"/>
    <w:rsid w:val="009367B0"/>
    <w:rsid w:val="00937433"/>
    <w:rsid w:val="009407FF"/>
    <w:rsid w:val="009445C4"/>
    <w:rsid w:val="00946966"/>
    <w:rsid w:val="00946A0C"/>
    <w:rsid w:val="00946C33"/>
    <w:rsid w:val="0094726C"/>
    <w:rsid w:val="00952C8D"/>
    <w:rsid w:val="0095402B"/>
    <w:rsid w:val="0095545C"/>
    <w:rsid w:val="00955914"/>
    <w:rsid w:val="00955EE9"/>
    <w:rsid w:val="00961005"/>
    <w:rsid w:val="00961B41"/>
    <w:rsid w:val="00963B5C"/>
    <w:rsid w:val="00963C1F"/>
    <w:rsid w:val="009642D3"/>
    <w:rsid w:val="00965D2E"/>
    <w:rsid w:val="0096682D"/>
    <w:rsid w:val="00966AED"/>
    <w:rsid w:val="00975B77"/>
    <w:rsid w:val="0097748D"/>
    <w:rsid w:val="00977EB5"/>
    <w:rsid w:val="00982539"/>
    <w:rsid w:val="00983DD7"/>
    <w:rsid w:val="00985B99"/>
    <w:rsid w:val="00986D75"/>
    <w:rsid w:val="0099254E"/>
    <w:rsid w:val="00992B8E"/>
    <w:rsid w:val="00994510"/>
    <w:rsid w:val="00994B08"/>
    <w:rsid w:val="009A1918"/>
    <w:rsid w:val="009A3B71"/>
    <w:rsid w:val="009A6FA3"/>
    <w:rsid w:val="009A7D23"/>
    <w:rsid w:val="009B2B1C"/>
    <w:rsid w:val="009B40F5"/>
    <w:rsid w:val="009B5213"/>
    <w:rsid w:val="009C0872"/>
    <w:rsid w:val="009C1579"/>
    <w:rsid w:val="009C33D0"/>
    <w:rsid w:val="009C7FEB"/>
    <w:rsid w:val="009D2846"/>
    <w:rsid w:val="009D2D09"/>
    <w:rsid w:val="009D7AE2"/>
    <w:rsid w:val="009D7C14"/>
    <w:rsid w:val="009E1BF4"/>
    <w:rsid w:val="009E4922"/>
    <w:rsid w:val="009E57BA"/>
    <w:rsid w:val="009E61B3"/>
    <w:rsid w:val="009E77AE"/>
    <w:rsid w:val="009F016E"/>
    <w:rsid w:val="009F0977"/>
    <w:rsid w:val="009F0D1F"/>
    <w:rsid w:val="009F4773"/>
    <w:rsid w:val="00A00F45"/>
    <w:rsid w:val="00A022D3"/>
    <w:rsid w:val="00A032CD"/>
    <w:rsid w:val="00A04BEA"/>
    <w:rsid w:val="00A07EB9"/>
    <w:rsid w:val="00A10E20"/>
    <w:rsid w:val="00A10FE5"/>
    <w:rsid w:val="00A216B8"/>
    <w:rsid w:val="00A23CCE"/>
    <w:rsid w:val="00A271A1"/>
    <w:rsid w:val="00A324A1"/>
    <w:rsid w:val="00A331EB"/>
    <w:rsid w:val="00A35585"/>
    <w:rsid w:val="00A35829"/>
    <w:rsid w:val="00A35CD6"/>
    <w:rsid w:val="00A50F9A"/>
    <w:rsid w:val="00A536E3"/>
    <w:rsid w:val="00A54BD4"/>
    <w:rsid w:val="00A620ED"/>
    <w:rsid w:val="00A62F85"/>
    <w:rsid w:val="00A65F0A"/>
    <w:rsid w:val="00A67E3C"/>
    <w:rsid w:val="00A75BDE"/>
    <w:rsid w:val="00A8117B"/>
    <w:rsid w:val="00A81D52"/>
    <w:rsid w:val="00A83990"/>
    <w:rsid w:val="00A83E04"/>
    <w:rsid w:val="00A90C29"/>
    <w:rsid w:val="00A96760"/>
    <w:rsid w:val="00AA30FF"/>
    <w:rsid w:val="00AA5A4F"/>
    <w:rsid w:val="00AA77A5"/>
    <w:rsid w:val="00AB2FA2"/>
    <w:rsid w:val="00AB463E"/>
    <w:rsid w:val="00AB6F1D"/>
    <w:rsid w:val="00AB7247"/>
    <w:rsid w:val="00AB7311"/>
    <w:rsid w:val="00AC190B"/>
    <w:rsid w:val="00AC1A89"/>
    <w:rsid w:val="00AC264B"/>
    <w:rsid w:val="00AC3F0A"/>
    <w:rsid w:val="00AC5359"/>
    <w:rsid w:val="00AC61A3"/>
    <w:rsid w:val="00AC7072"/>
    <w:rsid w:val="00AC7A39"/>
    <w:rsid w:val="00AD10A4"/>
    <w:rsid w:val="00AD3B24"/>
    <w:rsid w:val="00AD4BF1"/>
    <w:rsid w:val="00AD5724"/>
    <w:rsid w:val="00AD7CD6"/>
    <w:rsid w:val="00AE2768"/>
    <w:rsid w:val="00AE5595"/>
    <w:rsid w:val="00AF07E7"/>
    <w:rsid w:val="00AF13D8"/>
    <w:rsid w:val="00B010F0"/>
    <w:rsid w:val="00B014AA"/>
    <w:rsid w:val="00B021DE"/>
    <w:rsid w:val="00B04B88"/>
    <w:rsid w:val="00B0642C"/>
    <w:rsid w:val="00B114F7"/>
    <w:rsid w:val="00B12264"/>
    <w:rsid w:val="00B12BAE"/>
    <w:rsid w:val="00B14ADB"/>
    <w:rsid w:val="00B175F4"/>
    <w:rsid w:val="00B223E7"/>
    <w:rsid w:val="00B24C39"/>
    <w:rsid w:val="00B26027"/>
    <w:rsid w:val="00B303D0"/>
    <w:rsid w:val="00B30855"/>
    <w:rsid w:val="00B30FB2"/>
    <w:rsid w:val="00B35DCD"/>
    <w:rsid w:val="00B40233"/>
    <w:rsid w:val="00B428CB"/>
    <w:rsid w:val="00B43028"/>
    <w:rsid w:val="00B44822"/>
    <w:rsid w:val="00B461E7"/>
    <w:rsid w:val="00B46847"/>
    <w:rsid w:val="00B46D08"/>
    <w:rsid w:val="00B512C1"/>
    <w:rsid w:val="00B5623D"/>
    <w:rsid w:val="00B60B0E"/>
    <w:rsid w:val="00B64983"/>
    <w:rsid w:val="00B649AC"/>
    <w:rsid w:val="00B85630"/>
    <w:rsid w:val="00B8617A"/>
    <w:rsid w:val="00B930AB"/>
    <w:rsid w:val="00B93478"/>
    <w:rsid w:val="00B939CE"/>
    <w:rsid w:val="00B960D9"/>
    <w:rsid w:val="00BA4684"/>
    <w:rsid w:val="00BA4C72"/>
    <w:rsid w:val="00BA5F39"/>
    <w:rsid w:val="00BA7FCA"/>
    <w:rsid w:val="00BB45B2"/>
    <w:rsid w:val="00BB4A0E"/>
    <w:rsid w:val="00BC64D1"/>
    <w:rsid w:val="00BC6B11"/>
    <w:rsid w:val="00BD01B5"/>
    <w:rsid w:val="00BE67AB"/>
    <w:rsid w:val="00BE6F1B"/>
    <w:rsid w:val="00BF0D0A"/>
    <w:rsid w:val="00BF12E3"/>
    <w:rsid w:val="00BF134C"/>
    <w:rsid w:val="00C013D9"/>
    <w:rsid w:val="00C033B6"/>
    <w:rsid w:val="00C04FE0"/>
    <w:rsid w:val="00C1090C"/>
    <w:rsid w:val="00C14E4A"/>
    <w:rsid w:val="00C14F52"/>
    <w:rsid w:val="00C17618"/>
    <w:rsid w:val="00C200BA"/>
    <w:rsid w:val="00C2125B"/>
    <w:rsid w:val="00C229BF"/>
    <w:rsid w:val="00C33466"/>
    <w:rsid w:val="00C34703"/>
    <w:rsid w:val="00C40CF1"/>
    <w:rsid w:val="00C41D9E"/>
    <w:rsid w:val="00C45C7C"/>
    <w:rsid w:val="00C45ED9"/>
    <w:rsid w:val="00C46BAB"/>
    <w:rsid w:val="00C57848"/>
    <w:rsid w:val="00C60E38"/>
    <w:rsid w:val="00C622A7"/>
    <w:rsid w:val="00C65FCC"/>
    <w:rsid w:val="00C74F62"/>
    <w:rsid w:val="00C76C04"/>
    <w:rsid w:val="00C76D29"/>
    <w:rsid w:val="00C77C5E"/>
    <w:rsid w:val="00C77E24"/>
    <w:rsid w:val="00C83B03"/>
    <w:rsid w:val="00C8499D"/>
    <w:rsid w:val="00C856BE"/>
    <w:rsid w:val="00C90F85"/>
    <w:rsid w:val="00C92F89"/>
    <w:rsid w:val="00C95FB2"/>
    <w:rsid w:val="00CA5315"/>
    <w:rsid w:val="00CB0830"/>
    <w:rsid w:val="00CB5B76"/>
    <w:rsid w:val="00CC1432"/>
    <w:rsid w:val="00CC43CF"/>
    <w:rsid w:val="00CC52CA"/>
    <w:rsid w:val="00CD0ADD"/>
    <w:rsid w:val="00CD2ADA"/>
    <w:rsid w:val="00CD33FE"/>
    <w:rsid w:val="00CD4B09"/>
    <w:rsid w:val="00CD791A"/>
    <w:rsid w:val="00CE0039"/>
    <w:rsid w:val="00CE2326"/>
    <w:rsid w:val="00CE234D"/>
    <w:rsid w:val="00CE66AC"/>
    <w:rsid w:val="00CF4C17"/>
    <w:rsid w:val="00D03B84"/>
    <w:rsid w:val="00D03F49"/>
    <w:rsid w:val="00D04D92"/>
    <w:rsid w:val="00D04FB1"/>
    <w:rsid w:val="00D10C15"/>
    <w:rsid w:val="00D12CE7"/>
    <w:rsid w:val="00D25CC7"/>
    <w:rsid w:val="00D2719A"/>
    <w:rsid w:val="00D27401"/>
    <w:rsid w:val="00D32AE2"/>
    <w:rsid w:val="00D362D7"/>
    <w:rsid w:val="00D40299"/>
    <w:rsid w:val="00D47066"/>
    <w:rsid w:val="00D47AF5"/>
    <w:rsid w:val="00D516A8"/>
    <w:rsid w:val="00D51C15"/>
    <w:rsid w:val="00D54EE1"/>
    <w:rsid w:val="00D60CA0"/>
    <w:rsid w:val="00D6227C"/>
    <w:rsid w:val="00D668CD"/>
    <w:rsid w:val="00D71ED4"/>
    <w:rsid w:val="00D73D01"/>
    <w:rsid w:val="00D74500"/>
    <w:rsid w:val="00D772A1"/>
    <w:rsid w:val="00D81C24"/>
    <w:rsid w:val="00D83DC3"/>
    <w:rsid w:val="00D9249B"/>
    <w:rsid w:val="00D93F3E"/>
    <w:rsid w:val="00D94A70"/>
    <w:rsid w:val="00DA1E16"/>
    <w:rsid w:val="00DA51D8"/>
    <w:rsid w:val="00DB076A"/>
    <w:rsid w:val="00DB56C9"/>
    <w:rsid w:val="00DC0C33"/>
    <w:rsid w:val="00DC23CA"/>
    <w:rsid w:val="00DC3705"/>
    <w:rsid w:val="00DC5BB0"/>
    <w:rsid w:val="00DC6D2E"/>
    <w:rsid w:val="00DD044C"/>
    <w:rsid w:val="00DD060E"/>
    <w:rsid w:val="00DE0D7E"/>
    <w:rsid w:val="00DE4341"/>
    <w:rsid w:val="00DE4A3E"/>
    <w:rsid w:val="00DE5AFE"/>
    <w:rsid w:val="00DE5B47"/>
    <w:rsid w:val="00DF2006"/>
    <w:rsid w:val="00DF3E52"/>
    <w:rsid w:val="00E050F6"/>
    <w:rsid w:val="00E0520F"/>
    <w:rsid w:val="00E1285B"/>
    <w:rsid w:val="00E17D3C"/>
    <w:rsid w:val="00E20ABD"/>
    <w:rsid w:val="00E22326"/>
    <w:rsid w:val="00E227C9"/>
    <w:rsid w:val="00E23A85"/>
    <w:rsid w:val="00E26126"/>
    <w:rsid w:val="00E307FD"/>
    <w:rsid w:val="00E3399B"/>
    <w:rsid w:val="00E33DAB"/>
    <w:rsid w:val="00E37DA8"/>
    <w:rsid w:val="00E4487B"/>
    <w:rsid w:val="00E46967"/>
    <w:rsid w:val="00E47DC2"/>
    <w:rsid w:val="00E514A3"/>
    <w:rsid w:val="00E51D73"/>
    <w:rsid w:val="00E52C55"/>
    <w:rsid w:val="00E556A5"/>
    <w:rsid w:val="00E5747D"/>
    <w:rsid w:val="00E61059"/>
    <w:rsid w:val="00E62F16"/>
    <w:rsid w:val="00E636C1"/>
    <w:rsid w:val="00E903A0"/>
    <w:rsid w:val="00E953D1"/>
    <w:rsid w:val="00E96EA1"/>
    <w:rsid w:val="00E970F3"/>
    <w:rsid w:val="00EA288F"/>
    <w:rsid w:val="00EB0323"/>
    <w:rsid w:val="00EB4D43"/>
    <w:rsid w:val="00EB559D"/>
    <w:rsid w:val="00EB6448"/>
    <w:rsid w:val="00EB6622"/>
    <w:rsid w:val="00EB707B"/>
    <w:rsid w:val="00EC278A"/>
    <w:rsid w:val="00EC48E7"/>
    <w:rsid w:val="00EC61DE"/>
    <w:rsid w:val="00ED0C38"/>
    <w:rsid w:val="00ED19C4"/>
    <w:rsid w:val="00ED4A6B"/>
    <w:rsid w:val="00ED6200"/>
    <w:rsid w:val="00EE0643"/>
    <w:rsid w:val="00EE46C4"/>
    <w:rsid w:val="00EF15A4"/>
    <w:rsid w:val="00EF3632"/>
    <w:rsid w:val="00EF628A"/>
    <w:rsid w:val="00F0702F"/>
    <w:rsid w:val="00F072B8"/>
    <w:rsid w:val="00F077C5"/>
    <w:rsid w:val="00F13FC0"/>
    <w:rsid w:val="00F219E4"/>
    <w:rsid w:val="00F2283B"/>
    <w:rsid w:val="00F23E10"/>
    <w:rsid w:val="00F26395"/>
    <w:rsid w:val="00F31947"/>
    <w:rsid w:val="00F33FBA"/>
    <w:rsid w:val="00F45344"/>
    <w:rsid w:val="00F50C2B"/>
    <w:rsid w:val="00F564D6"/>
    <w:rsid w:val="00F67735"/>
    <w:rsid w:val="00F70520"/>
    <w:rsid w:val="00F70F85"/>
    <w:rsid w:val="00F75F48"/>
    <w:rsid w:val="00F77C50"/>
    <w:rsid w:val="00F77DEB"/>
    <w:rsid w:val="00F81AA0"/>
    <w:rsid w:val="00F82210"/>
    <w:rsid w:val="00F830EB"/>
    <w:rsid w:val="00F926E7"/>
    <w:rsid w:val="00F95D76"/>
    <w:rsid w:val="00FA3FAB"/>
    <w:rsid w:val="00FA6C3F"/>
    <w:rsid w:val="00FB0EBC"/>
    <w:rsid w:val="00FB1834"/>
    <w:rsid w:val="00FB291D"/>
    <w:rsid w:val="00FB7762"/>
    <w:rsid w:val="00FC45D4"/>
    <w:rsid w:val="00FC664C"/>
    <w:rsid w:val="00FD2AC7"/>
    <w:rsid w:val="00FD2DE0"/>
    <w:rsid w:val="00FD3E2F"/>
    <w:rsid w:val="00FD62FD"/>
    <w:rsid w:val="00FD775F"/>
    <w:rsid w:val="00FE1A0E"/>
    <w:rsid w:val="00FF43BB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FEB8D"/>
  <w15:chartTrackingRefBased/>
  <w15:docId w15:val="{83271E23-A226-4F51-BA2E-59217CB5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648"/>
  </w:style>
  <w:style w:type="paragraph" w:styleId="Nagwek1">
    <w:name w:val="heading 1"/>
    <w:basedOn w:val="Normalny"/>
    <w:next w:val="Normalny"/>
    <w:link w:val="Nagwek1Znak"/>
    <w:uiPriority w:val="9"/>
    <w:qFormat/>
    <w:rsid w:val="003172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206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42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D2719A"/>
    <w:pPr>
      <w:keepNext/>
      <w:keepLines/>
      <w:spacing w:after="243" w:line="262" w:lineRule="auto"/>
      <w:ind w:left="10" w:hanging="10"/>
      <w:outlineLvl w:val="2"/>
    </w:pPr>
    <w:rPr>
      <w:rFonts w:ascii="Arial" w:eastAsia="Arial" w:hAnsi="Arial" w:cs="Arial"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e à puces retrait droite,Wypunktowanie,List Paragraph,Lista - poziom 1,Normal1,Akapit z listą3,Akapit z listą31,Normal2,punktor kreska,Bullet_list,KON-lista,i. Lista,lp1,Preambuła,Numerowanie,Akapit z listą BS"/>
    <w:basedOn w:val="Normalny"/>
    <w:link w:val="AkapitzlistZnak"/>
    <w:uiPriority w:val="34"/>
    <w:qFormat/>
    <w:rsid w:val="004759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7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8B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17205"/>
    <w:rPr>
      <w:rFonts w:asciiTheme="majorHAnsi" w:eastAsiaTheme="majorEastAsia" w:hAnsiTheme="majorHAnsi" w:cstheme="majorBidi"/>
      <w:color w:val="00206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542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unhideWhenUsed/>
    <w:rsid w:val="00393E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3E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3E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E4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D2719A"/>
    <w:rPr>
      <w:rFonts w:ascii="Arial" w:eastAsia="Arial" w:hAnsi="Arial" w:cs="Arial"/>
      <w:color w:val="000000"/>
      <w:u w:val="single" w:color="000000"/>
      <w:lang w:eastAsia="pl-PL"/>
    </w:rPr>
  </w:style>
  <w:style w:type="table" w:customStyle="1" w:styleId="TableGrid">
    <w:name w:val="TableGrid"/>
    <w:rsid w:val="00D271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9F097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B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B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B0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6C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6C46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e à puces retrait droite Znak,Wypunktowanie Znak,List Paragraph Znak,Lista - poziom 1 Znak,Normal1 Znak,Akapit z listą3 Znak,Akapit z listą31 Znak,Normal2 Znak,punktor kreska Znak,Bullet_list Znak,KON-lista Znak,i. Lista Znak"/>
    <w:link w:val="Akapitzlist"/>
    <w:uiPriority w:val="34"/>
    <w:qFormat/>
    <w:locked/>
    <w:rsid w:val="00CD2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zwoj/zalecenia-dla-zakladow-pracy-w-zwiazku-z-rozprzestrzenianiem-sie-koronawiru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4C02-713C-49B1-A3A2-20122DF2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7954</TotalTime>
  <Pages>8</Pages>
  <Words>3428</Words>
  <Characters>20572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k.gutowski@amwhotele.pl</dc:creator>
  <cp:keywords/>
  <dc:description/>
  <cp:lastModifiedBy>Seweryn Dańczak</cp:lastModifiedBy>
  <cp:revision>653</cp:revision>
  <cp:lastPrinted>2022-02-25T13:23:00Z</cp:lastPrinted>
  <dcterms:created xsi:type="dcterms:W3CDTF">2019-08-09T03:44:00Z</dcterms:created>
  <dcterms:modified xsi:type="dcterms:W3CDTF">2022-12-29T11:43:00Z</dcterms:modified>
</cp:coreProperties>
</file>